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4B2BAC" w14:textId="1FB7DD4E" w:rsidR="00A47572" w:rsidRPr="00690CBB" w:rsidRDefault="00FE4FC1">
      <w:pPr>
        <w:rPr>
          <w:b/>
          <w:bCs/>
          <w:sz w:val="28"/>
          <w:szCs w:val="32"/>
          <w:lang w:val="en-GB"/>
        </w:rPr>
      </w:pPr>
      <w:r>
        <w:rPr>
          <w:b/>
          <w:bCs/>
          <w:sz w:val="28"/>
          <w:szCs w:val="32"/>
          <w:lang w:val="en-GB"/>
        </w:rPr>
        <w:t xml:space="preserve">Concept Note: </w:t>
      </w:r>
      <w:r w:rsidR="002C5EF9">
        <w:rPr>
          <w:b/>
          <w:bCs/>
          <w:sz w:val="28"/>
          <w:szCs w:val="32"/>
          <w:lang w:val="en-GB"/>
        </w:rPr>
        <w:t xml:space="preserve">An </w:t>
      </w:r>
      <w:r w:rsidR="00225A98" w:rsidRPr="00690CBB">
        <w:rPr>
          <w:b/>
          <w:bCs/>
          <w:sz w:val="28"/>
          <w:szCs w:val="32"/>
          <w:lang w:val="en-GB"/>
        </w:rPr>
        <w:t>International Green Bank</w:t>
      </w:r>
      <w:r w:rsidR="00530D7B">
        <w:rPr>
          <w:b/>
          <w:bCs/>
          <w:sz w:val="28"/>
          <w:szCs w:val="32"/>
          <w:lang w:val="en-GB"/>
        </w:rPr>
        <w:t xml:space="preserve"> </w:t>
      </w:r>
      <w:r w:rsidR="0076340E">
        <w:rPr>
          <w:b/>
          <w:bCs/>
          <w:sz w:val="28"/>
          <w:szCs w:val="32"/>
          <w:lang w:val="en-GB"/>
        </w:rPr>
        <w:t>(</w:t>
      </w:r>
      <w:r w:rsidR="00530D7B">
        <w:rPr>
          <w:b/>
          <w:bCs/>
          <w:sz w:val="28"/>
          <w:szCs w:val="32"/>
          <w:lang w:val="en-GB"/>
        </w:rPr>
        <w:t xml:space="preserve">February </w:t>
      </w:r>
      <w:r w:rsidR="00690CBB" w:rsidRPr="00690CBB">
        <w:rPr>
          <w:b/>
          <w:bCs/>
          <w:sz w:val="28"/>
          <w:szCs w:val="32"/>
          <w:lang w:val="en-GB"/>
        </w:rPr>
        <w:t>2026</w:t>
      </w:r>
      <w:r w:rsidR="00223BCE">
        <w:rPr>
          <w:b/>
          <w:bCs/>
          <w:sz w:val="28"/>
          <w:szCs w:val="32"/>
          <w:lang w:val="en-GB"/>
        </w:rPr>
        <w:t xml:space="preserve"> – John Ure</w:t>
      </w:r>
      <w:r w:rsidR="00422139">
        <w:rPr>
          <w:b/>
          <w:bCs/>
          <w:sz w:val="28"/>
          <w:szCs w:val="32"/>
          <w:lang w:val="en-GB"/>
        </w:rPr>
        <w:t>)</w:t>
      </w:r>
    </w:p>
    <w:p w14:paraId="6F619F83" w14:textId="08493745" w:rsidR="00A9791B" w:rsidRPr="00410689" w:rsidRDefault="00A9791B">
      <w:pPr>
        <w:rPr>
          <w:b/>
          <w:bCs/>
          <w:lang w:val="en-GB"/>
        </w:rPr>
      </w:pPr>
      <w:r w:rsidRPr="00410689">
        <w:rPr>
          <w:b/>
          <w:bCs/>
          <w:lang w:val="en-GB"/>
        </w:rPr>
        <w:t>Background</w:t>
      </w:r>
    </w:p>
    <w:p w14:paraId="75288FF2" w14:textId="16F3B9E6" w:rsidR="00CA54CE" w:rsidRDefault="00CA54CE">
      <w:pPr>
        <w:rPr>
          <w:lang w:val="en-GB"/>
        </w:rPr>
      </w:pPr>
      <w:r>
        <w:rPr>
          <w:lang w:val="en-GB"/>
        </w:rPr>
        <w:t>The concept of an International Green Bank (IGB)</w:t>
      </w:r>
      <w:r w:rsidR="00CA67CD">
        <w:rPr>
          <w:lang w:val="en-GB"/>
        </w:rPr>
        <w:t xml:space="preserve"> independent of any existing financial institutions</w:t>
      </w:r>
      <w:r w:rsidR="00E96E01">
        <w:rPr>
          <w:lang w:val="en-GB"/>
        </w:rPr>
        <w:t xml:space="preserve"> </w:t>
      </w:r>
      <w:r w:rsidR="008F236F">
        <w:rPr>
          <w:lang w:val="en-GB"/>
        </w:rPr>
        <w:t xml:space="preserve">is presented </w:t>
      </w:r>
      <w:r w:rsidR="00E96E01">
        <w:rPr>
          <w:lang w:val="en-GB"/>
        </w:rPr>
        <w:t>as a means (i)</w:t>
      </w:r>
      <w:r w:rsidR="004A603F">
        <w:rPr>
          <w:lang w:val="en-GB"/>
        </w:rPr>
        <w:t xml:space="preserve"> to</w:t>
      </w:r>
      <w:r w:rsidR="00E96E01">
        <w:rPr>
          <w:lang w:val="en-GB"/>
        </w:rPr>
        <w:t xml:space="preserve"> transcen</w:t>
      </w:r>
      <w:r w:rsidR="00490D73">
        <w:rPr>
          <w:lang w:val="en-GB"/>
        </w:rPr>
        <w:t xml:space="preserve">d </w:t>
      </w:r>
      <w:r w:rsidR="00E96E01">
        <w:rPr>
          <w:lang w:val="en-GB"/>
        </w:rPr>
        <w:t xml:space="preserve">the geopolitics that fragments existing approaches to financing </w:t>
      </w:r>
      <w:r w:rsidR="00490D73">
        <w:rPr>
          <w:lang w:val="en-GB"/>
        </w:rPr>
        <w:t xml:space="preserve">climate-and-biodiversity projects, not by replacing them but by </w:t>
      </w:r>
      <w:r w:rsidR="00220B9C">
        <w:rPr>
          <w:lang w:val="en-GB"/>
        </w:rPr>
        <w:t>complementing them and possibly by merging with some of them, and (ii)</w:t>
      </w:r>
      <w:r w:rsidR="004A603F">
        <w:rPr>
          <w:lang w:val="en-GB"/>
        </w:rPr>
        <w:t xml:space="preserve"> to focus exclusively upon </w:t>
      </w:r>
      <w:r w:rsidR="00191C6C">
        <w:rPr>
          <w:lang w:val="en-GB"/>
        </w:rPr>
        <w:t>building the capacity of EMDEs to attract local, in-country</w:t>
      </w:r>
      <w:r w:rsidR="00FB5A98">
        <w:rPr>
          <w:lang w:val="en-GB"/>
        </w:rPr>
        <w:t>, regional</w:t>
      </w:r>
      <w:r w:rsidR="00191C6C">
        <w:rPr>
          <w:lang w:val="en-GB"/>
        </w:rPr>
        <w:t xml:space="preserve"> and international</w:t>
      </w:r>
      <w:r w:rsidR="00FB5A98">
        <w:rPr>
          <w:lang w:val="en-GB"/>
        </w:rPr>
        <w:t xml:space="preserve"> capital</w:t>
      </w:r>
      <w:r w:rsidR="008F236F">
        <w:rPr>
          <w:lang w:val="en-GB"/>
        </w:rPr>
        <w:t xml:space="preserve">. The concept </w:t>
      </w:r>
      <w:r w:rsidR="00FB5A98">
        <w:rPr>
          <w:lang w:val="en-GB"/>
        </w:rPr>
        <w:t>grew from</w:t>
      </w:r>
      <w:r w:rsidR="00CA3B87">
        <w:rPr>
          <w:lang w:val="en-GB"/>
        </w:rPr>
        <w:t xml:space="preserve"> </w:t>
      </w:r>
      <w:r w:rsidR="007B2AAB">
        <w:rPr>
          <w:lang w:val="en-GB"/>
        </w:rPr>
        <w:t xml:space="preserve">three totally </w:t>
      </w:r>
      <w:r w:rsidR="00CA3B87">
        <w:rPr>
          <w:lang w:val="en-GB"/>
        </w:rPr>
        <w:t>independent sources</w:t>
      </w:r>
      <w:r w:rsidR="007B2AAB">
        <w:rPr>
          <w:lang w:val="en-GB"/>
        </w:rPr>
        <w:t xml:space="preserve">, </w:t>
      </w:r>
      <w:r w:rsidR="008561BF">
        <w:rPr>
          <w:lang w:val="en-GB"/>
        </w:rPr>
        <w:t>in sequence in Box 1.</w:t>
      </w:r>
      <w:r w:rsidR="00CA3B87">
        <w:rPr>
          <w:lang w:val="en-GB"/>
        </w:rPr>
        <w:t xml:space="preserve"> </w:t>
      </w:r>
    </w:p>
    <w:tbl>
      <w:tblPr>
        <w:tblStyle w:val="TableGrid"/>
        <w:tblW w:w="0" w:type="auto"/>
        <w:tblLook w:val="04A0" w:firstRow="1" w:lastRow="0" w:firstColumn="1" w:lastColumn="0" w:noHBand="0" w:noVBand="1"/>
      </w:tblPr>
      <w:tblGrid>
        <w:gridCol w:w="9350"/>
      </w:tblGrid>
      <w:tr w:rsidR="00DB1B9D" w14:paraId="5E91B5C0" w14:textId="77777777" w:rsidTr="00DB1B9D">
        <w:tc>
          <w:tcPr>
            <w:tcW w:w="9350" w:type="dxa"/>
          </w:tcPr>
          <w:p w14:paraId="223B257A" w14:textId="68E46E4F" w:rsidR="00DB1B9D" w:rsidRPr="008561BF" w:rsidRDefault="008561BF">
            <w:pPr>
              <w:rPr>
                <w:b/>
                <w:bCs/>
                <w:lang w:val="en-GB"/>
              </w:rPr>
            </w:pPr>
            <w:r w:rsidRPr="008561BF">
              <w:rPr>
                <w:b/>
                <w:bCs/>
                <w:lang w:val="en-GB"/>
              </w:rPr>
              <w:t xml:space="preserve">Box 1: </w:t>
            </w:r>
            <w:r w:rsidR="00DB1B9D" w:rsidRPr="008561BF">
              <w:rPr>
                <w:b/>
                <w:bCs/>
                <w:lang w:val="en-GB"/>
              </w:rPr>
              <w:t xml:space="preserve">Three Proposals for </w:t>
            </w:r>
            <w:r w:rsidR="005C11E1" w:rsidRPr="008561BF">
              <w:rPr>
                <w:b/>
                <w:bCs/>
                <w:lang w:val="en-GB"/>
              </w:rPr>
              <w:t>a Carbon or Green Bank</w:t>
            </w:r>
          </w:p>
          <w:p w14:paraId="37C5FE4B" w14:textId="77777777" w:rsidR="005C11E1" w:rsidRDefault="005C11E1" w:rsidP="005C11E1">
            <w:pPr>
              <w:rPr>
                <w:lang w:val="en-GB"/>
              </w:rPr>
            </w:pPr>
          </w:p>
          <w:p w14:paraId="2567D941" w14:textId="6436C5E4" w:rsidR="005C11E1" w:rsidRDefault="005C11E1" w:rsidP="005C11E1">
            <w:pPr>
              <w:pStyle w:val="ListParagraph"/>
              <w:numPr>
                <w:ilvl w:val="0"/>
                <w:numId w:val="3"/>
              </w:numPr>
              <w:ind w:left="335" w:hanging="335"/>
              <w:rPr>
                <w:lang w:val="en-GB"/>
              </w:rPr>
            </w:pPr>
            <w:r w:rsidRPr="005C11E1">
              <w:rPr>
                <w:lang w:val="en-GB"/>
              </w:rPr>
              <w:t xml:space="preserve">An early proposal came from Harvard economist Kenneth Rogoff, former Chief Economist at the IMF, in 2019 for what he called a </w:t>
            </w:r>
            <w:hyperlink r:id="rId8" w:history="1">
              <w:r w:rsidRPr="005C11E1">
                <w:rPr>
                  <w:rStyle w:val="Hyperlink"/>
                  <w:lang w:val="en-GB"/>
                </w:rPr>
                <w:t>World Carbon Bank</w:t>
              </w:r>
            </w:hyperlink>
            <w:r w:rsidRPr="005C11E1">
              <w:rPr>
                <w:lang w:val="en-GB"/>
              </w:rPr>
              <w:t xml:space="preserve"> which could “coordinate aid and technical transfer, and that is not simultaneously trying to solve every other development problem” and in contrast to existing MDBs and institutions “which have limited expertise on climate issues and are pulled in different directions by their various constituencies.”</w:t>
            </w:r>
          </w:p>
          <w:p w14:paraId="6FA7B255" w14:textId="1889F293" w:rsidR="00274AA0" w:rsidRDefault="00AA0ED5" w:rsidP="005C11E1">
            <w:pPr>
              <w:pStyle w:val="ListParagraph"/>
              <w:numPr>
                <w:ilvl w:val="0"/>
                <w:numId w:val="3"/>
              </w:numPr>
              <w:ind w:left="335" w:hanging="335"/>
              <w:rPr>
                <w:lang w:val="en-GB"/>
              </w:rPr>
            </w:pPr>
            <w:r>
              <w:rPr>
                <w:lang w:val="en-GB"/>
              </w:rPr>
              <w:t xml:space="preserve">In </w:t>
            </w:r>
            <w:r w:rsidR="0045304C">
              <w:rPr>
                <w:lang w:val="en-GB"/>
              </w:rPr>
              <w:t xml:space="preserve">a </w:t>
            </w:r>
            <w:hyperlink r:id="rId9" w:history="1">
              <w:r w:rsidR="0045304C" w:rsidRPr="0045304C">
                <w:rPr>
                  <w:rStyle w:val="Hyperlink"/>
                  <w:lang w:val="en-GB"/>
                </w:rPr>
                <w:t xml:space="preserve">paper in </w:t>
              </w:r>
              <w:r w:rsidRPr="0045304C">
                <w:rPr>
                  <w:rStyle w:val="Hyperlink"/>
                  <w:lang w:val="en-GB"/>
                </w:rPr>
                <w:t>2023</w:t>
              </w:r>
            </w:hyperlink>
            <w:r>
              <w:rPr>
                <w:lang w:val="en-GB"/>
              </w:rPr>
              <w:t xml:space="preserve">, </w:t>
            </w:r>
            <w:hyperlink r:id="rId10" w:history="1">
              <w:r w:rsidR="00E40D0A" w:rsidRPr="009513C5">
                <w:rPr>
                  <w:rStyle w:val="Hyperlink"/>
                  <w:lang w:val="en-GB"/>
                </w:rPr>
                <w:t>The World Needs a Green Bank</w:t>
              </w:r>
            </w:hyperlink>
            <w:r w:rsidR="00E40D0A">
              <w:rPr>
                <w:lang w:val="en-GB"/>
              </w:rPr>
              <w:t xml:space="preserve"> </w:t>
            </w:r>
            <w:r w:rsidRPr="00AA0ED5">
              <w:rPr>
                <w:lang w:val="en-GB"/>
              </w:rPr>
              <w:t>Hafez Ghanem, former Regional Vice President of the World Bank</w:t>
            </w:r>
            <w:r w:rsidR="0045304C">
              <w:rPr>
                <w:lang w:val="en-GB"/>
              </w:rPr>
              <w:t xml:space="preserve">, set out </w:t>
            </w:r>
            <w:r w:rsidR="0045304C" w:rsidRPr="00AA0ED5">
              <w:rPr>
                <w:lang w:val="en-GB"/>
              </w:rPr>
              <w:t>8 reasons to support an international Green Bank</w:t>
            </w:r>
            <w:r w:rsidRPr="00AA0ED5">
              <w:rPr>
                <w:lang w:val="en-GB"/>
              </w:rPr>
              <w:t>.</w:t>
            </w:r>
            <w:r>
              <w:rPr>
                <w:lang w:val="en-GB"/>
              </w:rPr>
              <w:t xml:space="preserve"> </w:t>
            </w:r>
            <w:r w:rsidRPr="00AA0ED5">
              <w:rPr>
                <w:lang w:val="en-GB"/>
              </w:rPr>
              <w:t xml:space="preserve">In July 2023, at a Summit for a New Global Financing Pact in Paris </w:t>
            </w:r>
            <w:hyperlink r:id="rId11" w:history="1">
              <w:r w:rsidRPr="00274AA0">
                <w:rPr>
                  <w:rStyle w:val="Hyperlink"/>
                  <w:lang w:val="en-GB"/>
                </w:rPr>
                <w:t>President Ruto of Kenya</w:t>
              </w:r>
            </w:hyperlink>
            <w:r w:rsidRPr="00AA0ED5">
              <w:rPr>
                <w:lang w:val="en-GB"/>
              </w:rPr>
              <w:t xml:space="preserve"> also supported the call for an international Green Bank. Both </w:t>
            </w:r>
            <w:r w:rsidR="00274AA0">
              <w:rPr>
                <w:lang w:val="en-GB"/>
              </w:rPr>
              <w:t>r</w:t>
            </w:r>
            <w:r w:rsidRPr="00AA0ED5">
              <w:rPr>
                <w:lang w:val="en-GB"/>
              </w:rPr>
              <w:t xml:space="preserve">efer to the </w:t>
            </w:r>
            <w:hyperlink r:id="rId12" w:history="1">
              <w:r w:rsidRPr="00274AA0">
                <w:rPr>
                  <w:rStyle w:val="Hyperlink"/>
                  <w:lang w:val="en-GB"/>
                </w:rPr>
                <w:t>2022 Bridgetown Initiative</w:t>
              </w:r>
            </w:hyperlink>
            <w:r w:rsidRPr="00AA0ED5">
              <w:rPr>
                <w:lang w:val="en-GB"/>
              </w:rPr>
              <w:t xml:space="preserve"> on the importance of scaling capital, notably with respect to the Damage and Loss Fund, to achieve the UN SDGs. </w:t>
            </w:r>
          </w:p>
          <w:p w14:paraId="54140F1B" w14:textId="1EC10210" w:rsidR="005C11E1" w:rsidRPr="009F24A0" w:rsidRDefault="0055317A" w:rsidP="009F24A0">
            <w:pPr>
              <w:pStyle w:val="ListParagraph"/>
              <w:numPr>
                <w:ilvl w:val="0"/>
                <w:numId w:val="3"/>
              </w:numPr>
              <w:ind w:left="335" w:hanging="335"/>
              <w:rPr>
                <w:lang w:val="en-GB"/>
              </w:rPr>
            </w:pPr>
            <w:r w:rsidRPr="009F24A0">
              <w:rPr>
                <w:lang w:val="en-GB"/>
              </w:rPr>
              <w:t>In my book ‘</w:t>
            </w:r>
            <w:hyperlink r:id="rId13" w:history="1">
              <w:r w:rsidRPr="009F24A0">
                <w:rPr>
                  <w:rStyle w:val="Hyperlink"/>
                  <w:lang w:val="en-GB"/>
                </w:rPr>
                <w:t>Climate Change and Carbon Markets: Late or Too Late</w:t>
              </w:r>
            </w:hyperlink>
            <w:r w:rsidRPr="009F24A0">
              <w:rPr>
                <w:lang w:val="en-GB"/>
              </w:rPr>
              <w:t xml:space="preserve">’ (Springer Nature, January 2026) </w:t>
            </w:r>
            <w:r w:rsidR="00AA1F40" w:rsidRPr="009F24A0">
              <w:rPr>
                <w:lang w:val="en-GB"/>
              </w:rPr>
              <w:t>I too independently reached the same conclusion.</w:t>
            </w:r>
            <w:r w:rsidR="00CE442A" w:rsidRPr="009F24A0">
              <w:rPr>
                <w:lang w:val="en-GB"/>
              </w:rPr>
              <w:t xml:space="preserve"> </w:t>
            </w:r>
            <w:r w:rsidR="00644D69" w:rsidRPr="009F24A0">
              <w:rPr>
                <w:lang w:val="en-GB"/>
              </w:rPr>
              <w:t xml:space="preserve">I </w:t>
            </w:r>
            <w:r w:rsidR="00060439">
              <w:rPr>
                <w:lang w:val="en-GB"/>
              </w:rPr>
              <w:t xml:space="preserve">slightly </w:t>
            </w:r>
            <w:r w:rsidR="00644D69" w:rsidRPr="009F24A0">
              <w:rPr>
                <w:lang w:val="en-GB"/>
              </w:rPr>
              <w:t>elaborated</w:t>
            </w:r>
            <w:r w:rsidR="005846A2">
              <w:rPr>
                <w:lang w:val="en-GB"/>
              </w:rPr>
              <w:t xml:space="preserve"> </w:t>
            </w:r>
            <w:r w:rsidR="00644D69" w:rsidRPr="009F24A0">
              <w:rPr>
                <w:lang w:val="en-GB"/>
              </w:rPr>
              <w:t>on the idea in</w:t>
            </w:r>
            <w:r w:rsidR="002E586B" w:rsidRPr="009F24A0">
              <w:rPr>
                <w:lang w:val="en-GB"/>
              </w:rPr>
              <w:t xml:space="preserve"> </w:t>
            </w:r>
            <w:hyperlink r:id="rId14" w:history="1">
              <w:r w:rsidR="002E586B" w:rsidRPr="009F24A0">
                <w:rPr>
                  <w:rStyle w:val="Hyperlink"/>
                  <w:lang w:val="en-GB"/>
                </w:rPr>
                <w:t xml:space="preserve">Critical Review of the Tony Blair Institute (TBI) Climate Paradox Report </w:t>
              </w:r>
            </w:hyperlink>
          </w:p>
          <w:p w14:paraId="4B177935" w14:textId="7A50E4C4" w:rsidR="005C11E1" w:rsidRDefault="005C11E1">
            <w:pPr>
              <w:rPr>
                <w:lang w:val="en-GB"/>
              </w:rPr>
            </w:pPr>
          </w:p>
        </w:tc>
      </w:tr>
    </w:tbl>
    <w:p w14:paraId="34B0ED35" w14:textId="77777777" w:rsidR="00DB1B9D" w:rsidRDefault="00DB1B9D">
      <w:pPr>
        <w:rPr>
          <w:lang w:val="en-GB"/>
        </w:rPr>
      </w:pPr>
    </w:p>
    <w:p w14:paraId="3CDCD23E" w14:textId="5CE6FADA" w:rsidR="00ED6A58" w:rsidRPr="001A54DC" w:rsidRDefault="00ED6A58">
      <w:pPr>
        <w:rPr>
          <w:b/>
          <w:bCs/>
          <w:lang w:val="en-GB"/>
        </w:rPr>
      </w:pPr>
      <w:r w:rsidRPr="001A54DC">
        <w:rPr>
          <w:b/>
          <w:bCs/>
          <w:lang w:val="en-GB"/>
        </w:rPr>
        <w:t xml:space="preserve">The Functions </w:t>
      </w:r>
      <w:r w:rsidR="001A54DC" w:rsidRPr="001A54DC">
        <w:rPr>
          <w:b/>
          <w:bCs/>
          <w:lang w:val="en-GB"/>
        </w:rPr>
        <w:t xml:space="preserve">and Governance </w:t>
      </w:r>
      <w:r w:rsidRPr="001A54DC">
        <w:rPr>
          <w:b/>
          <w:bCs/>
          <w:lang w:val="en-GB"/>
        </w:rPr>
        <w:t>of an IGB</w:t>
      </w:r>
    </w:p>
    <w:p w14:paraId="37428623" w14:textId="305356EF" w:rsidR="00ED6A58" w:rsidRDefault="003E0401" w:rsidP="00EB5CF8">
      <w:pPr>
        <w:pStyle w:val="ListParagraph"/>
        <w:numPr>
          <w:ilvl w:val="0"/>
          <w:numId w:val="5"/>
        </w:numPr>
        <w:ind w:left="360"/>
        <w:rPr>
          <w:lang w:val="en-GB"/>
        </w:rPr>
      </w:pPr>
      <w:r>
        <w:rPr>
          <w:lang w:val="en-GB"/>
        </w:rPr>
        <w:t xml:space="preserve">To promote investment from both public and private sectors </w:t>
      </w:r>
      <w:r w:rsidR="00224FCD">
        <w:rPr>
          <w:lang w:val="en-GB"/>
        </w:rPr>
        <w:t xml:space="preserve">into EMDEs </w:t>
      </w:r>
      <w:r w:rsidR="00256C06">
        <w:rPr>
          <w:lang w:val="en-GB"/>
        </w:rPr>
        <w:t xml:space="preserve">with an </w:t>
      </w:r>
      <w:r w:rsidR="00224FCD">
        <w:rPr>
          <w:lang w:val="en-GB"/>
        </w:rPr>
        <w:t>exclusive focus upon climate mitigation, adaptation</w:t>
      </w:r>
      <w:r w:rsidR="00DF3676">
        <w:rPr>
          <w:lang w:val="en-GB"/>
        </w:rPr>
        <w:t>, loss and damage,</w:t>
      </w:r>
      <w:r w:rsidR="00EA129B">
        <w:rPr>
          <w:lang w:val="en-GB"/>
        </w:rPr>
        <w:t xml:space="preserve"> IPLC</w:t>
      </w:r>
      <w:r w:rsidR="006268C1">
        <w:rPr>
          <w:lang w:val="en-GB"/>
        </w:rPr>
        <w:t xml:space="preserve"> (indigenous Peoples &amp; Local Communities) </w:t>
      </w:r>
      <w:r w:rsidR="00256C06">
        <w:rPr>
          <w:lang w:val="en-GB"/>
        </w:rPr>
        <w:t xml:space="preserve">and closely-related biodiversity projects. </w:t>
      </w:r>
      <w:r w:rsidR="009E2FA4">
        <w:rPr>
          <w:lang w:val="en-GB"/>
        </w:rPr>
        <w:t xml:space="preserve">(A </w:t>
      </w:r>
      <w:r w:rsidR="000851E6">
        <w:rPr>
          <w:lang w:val="en-GB"/>
        </w:rPr>
        <w:t xml:space="preserve">review </w:t>
      </w:r>
      <w:r w:rsidR="009E2FA4">
        <w:rPr>
          <w:lang w:val="en-GB"/>
        </w:rPr>
        <w:t xml:space="preserve">paper by Xianli Zhu for the </w:t>
      </w:r>
      <w:r w:rsidR="000851E6">
        <w:rPr>
          <w:lang w:val="en-GB"/>
        </w:rPr>
        <w:t xml:space="preserve">Convention on Biodiversity is currently in circulation – see </w:t>
      </w:r>
      <w:hyperlink r:id="rId15" w:history="1">
        <w:r w:rsidR="000851E6" w:rsidRPr="00C3444D">
          <w:rPr>
            <w:rStyle w:val="Hyperlink"/>
            <w:lang w:val="en-GB"/>
          </w:rPr>
          <w:t>Linkedin</w:t>
        </w:r>
      </w:hyperlink>
      <w:r w:rsidR="000851E6">
        <w:rPr>
          <w:lang w:val="en-GB"/>
        </w:rPr>
        <w:t>)</w:t>
      </w:r>
    </w:p>
    <w:p w14:paraId="5384117F" w14:textId="69B904D8" w:rsidR="00BE2F24" w:rsidRDefault="00BE2F24" w:rsidP="00EB5CF8">
      <w:pPr>
        <w:pStyle w:val="ListParagraph"/>
        <w:numPr>
          <w:ilvl w:val="0"/>
          <w:numId w:val="5"/>
        </w:numPr>
        <w:ind w:left="360"/>
        <w:rPr>
          <w:lang w:val="en-GB"/>
        </w:rPr>
      </w:pPr>
      <w:r>
        <w:rPr>
          <w:lang w:val="en-GB"/>
        </w:rPr>
        <w:t xml:space="preserve">Promote the adoption and </w:t>
      </w:r>
      <w:r w:rsidR="00A024A9">
        <w:rPr>
          <w:lang w:val="en-GB"/>
        </w:rPr>
        <w:t xml:space="preserve">alignment of green investment taxonomies across EMDEs </w:t>
      </w:r>
      <w:r w:rsidR="00E2677F">
        <w:rPr>
          <w:lang w:val="en-GB"/>
        </w:rPr>
        <w:t xml:space="preserve">(see </w:t>
      </w:r>
      <w:hyperlink r:id="rId16" w:history="1">
        <w:r w:rsidR="00E2677F" w:rsidRPr="00B54D6C">
          <w:rPr>
            <w:rStyle w:val="Hyperlink"/>
            <w:lang w:val="en-GB"/>
          </w:rPr>
          <w:t>the Multi-Jurisdiction Common Ground Taxonomy (M-CGT)</w:t>
        </w:r>
      </w:hyperlink>
      <w:r w:rsidR="00E2677F">
        <w:rPr>
          <w:lang w:val="en-GB"/>
        </w:rPr>
        <w:t xml:space="preserve"> a</w:t>
      </w:r>
      <w:r w:rsidR="00A024A9">
        <w:rPr>
          <w:lang w:val="en-GB"/>
        </w:rPr>
        <w:t>s a step towards building local in-country capital markets</w:t>
      </w:r>
      <w:r w:rsidR="006C1473">
        <w:rPr>
          <w:lang w:val="en-GB"/>
        </w:rPr>
        <w:t xml:space="preserve"> and offer training to EMDEs in capital market </w:t>
      </w:r>
      <w:r w:rsidR="00241690">
        <w:rPr>
          <w:lang w:val="en-GB"/>
        </w:rPr>
        <w:t>reinforcement and risk management, including the development of a multi-</w:t>
      </w:r>
      <w:r w:rsidR="008D7A27">
        <w:rPr>
          <w:lang w:val="en-GB"/>
        </w:rPr>
        <w:t xml:space="preserve">layered financial infrastructure </w:t>
      </w:r>
      <w:r w:rsidR="007260CB">
        <w:rPr>
          <w:lang w:val="en-GB"/>
        </w:rPr>
        <w:t xml:space="preserve">including project, credit and trade insurance, </w:t>
      </w:r>
      <w:r w:rsidR="006C6358">
        <w:rPr>
          <w:lang w:val="en-GB"/>
        </w:rPr>
        <w:t xml:space="preserve">hedge-funding, </w:t>
      </w:r>
      <w:r w:rsidR="0004104F">
        <w:rPr>
          <w:lang w:val="en-GB"/>
        </w:rPr>
        <w:t xml:space="preserve">and a fully-functioning bond market </w:t>
      </w:r>
      <w:r w:rsidR="008D7A27">
        <w:rPr>
          <w:lang w:val="en-GB"/>
        </w:rPr>
        <w:t xml:space="preserve"> </w:t>
      </w:r>
    </w:p>
    <w:p w14:paraId="7F683FFA" w14:textId="706E03DE" w:rsidR="0090709F" w:rsidRDefault="00993212" w:rsidP="00EB5CF8">
      <w:pPr>
        <w:pStyle w:val="ListParagraph"/>
        <w:numPr>
          <w:ilvl w:val="0"/>
          <w:numId w:val="5"/>
        </w:numPr>
        <w:ind w:left="360"/>
        <w:rPr>
          <w:lang w:val="en-GB"/>
        </w:rPr>
      </w:pPr>
      <w:r>
        <w:rPr>
          <w:lang w:val="en-GB"/>
        </w:rPr>
        <w:lastRenderedPageBreak/>
        <w:t>The governing body of the IGB to consist o</w:t>
      </w:r>
      <w:r w:rsidR="00002CA5">
        <w:rPr>
          <w:lang w:val="en-GB"/>
        </w:rPr>
        <w:t xml:space="preserve">f three parties: (i) Donor countries, with </w:t>
      </w:r>
      <w:r w:rsidR="00796817">
        <w:rPr>
          <w:lang w:val="en-GB"/>
        </w:rPr>
        <w:t>China and India and other countries from the Global South</w:t>
      </w:r>
      <w:r w:rsidR="00270A3D">
        <w:rPr>
          <w:lang w:val="en-GB"/>
        </w:rPr>
        <w:t>, along with the EU, Japan, South Korea</w:t>
      </w:r>
      <w:r w:rsidR="00420A10">
        <w:rPr>
          <w:lang w:val="en-GB"/>
        </w:rPr>
        <w:t>, p</w:t>
      </w:r>
      <w:r w:rsidR="00796817">
        <w:rPr>
          <w:lang w:val="en-GB"/>
        </w:rPr>
        <w:t>laying a leading role</w:t>
      </w:r>
      <w:r w:rsidR="00961CDD">
        <w:rPr>
          <w:lang w:val="en-GB"/>
        </w:rPr>
        <w:t>; (ii) private sector corporations buying substantial numbers of green bonds from the IGB; (iii)</w:t>
      </w:r>
      <w:r w:rsidR="005D6209">
        <w:rPr>
          <w:lang w:val="en-GB"/>
        </w:rPr>
        <w:t xml:space="preserve"> NGOs and other non-affiliated civil organisations</w:t>
      </w:r>
      <w:r w:rsidR="00590F61">
        <w:rPr>
          <w:lang w:val="en-GB"/>
        </w:rPr>
        <w:t xml:space="preserve">. </w:t>
      </w:r>
      <w:r w:rsidR="0090709F" w:rsidRPr="0090709F">
        <w:rPr>
          <w:lang w:val="en-GB"/>
        </w:rPr>
        <w:t xml:space="preserve">Decisions </w:t>
      </w:r>
      <w:r w:rsidR="0090709F">
        <w:rPr>
          <w:lang w:val="en-GB"/>
        </w:rPr>
        <w:t xml:space="preserve">should </w:t>
      </w:r>
      <w:r w:rsidR="0090709F" w:rsidRPr="0090709F">
        <w:rPr>
          <w:lang w:val="en-GB"/>
        </w:rPr>
        <w:t xml:space="preserve">need a majority of donors and </w:t>
      </w:r>
      <w:r w:rsidR="00F1690D">
        <w:rPr>
          <w:lang w:val="en-GB"/>
        </w:rPr>
        <w:t>of</w:t>
      </w:r>
      <w:r w:rsidR="0090709F" w:rsidRPr="0090709F">
        <w:rPr>
          <w:lang w:val="en-GB"/>
        </w:rPr>
        <w:t xml:space="preserve"> beneficiaries</w:t>
      </w:r>
      <w:r w:rsidR="00B75C53">
        <w:rPr>
          <w:lang w:val="en-GB"/>
        </w:rPr>
        <w:t xml:space="preserve">, the same as </w:t>
      </w:r>
      <w:r w:rsidR="0090709F" w:rsidRPr="0090709F">
        <w:rPr>
          <w:lang w:val="en-GB"/>
        </w:rPr>
        <w:t>the system used in I</w:t>
      </w:r>
      <w:r w:rsidR="00F1690D">
        <w:rPr>
          <w:lang w:val="en-GB"/>
        </w:rPr>
        <w:t xml:space="preserve">nternational Fund </w:t>
      </w:r>
      <w:r w:rsidR="00B75C53">
        <w:rPr>
          <w:lang w:val="en-GB"/>
        </w:rPr>
        <w:t>for Agricultural Development (I</w:t>
      </w:r>
      <w:r w:rsidR="0090709F" w:rsidRPr="0090709F">
        <w:rPr>
          <w:lang w:val="en-GB"/>
        </w:rPr>
        <w:t>FAD)</w:t>
      </w:r>
      <w:r w:rsidR="00872D9C">
        <w:rPr>
          <w:lang w:val="en-GB"/>
        </w:rPr>
        <w:t xml:space="preserve"> to avoid </w:t>
      </w:r>
      <w:r w:rsidR="0090709F" w:rsidRPr="0090709F">
        <w:rPr>
          <w:lang w:val="en-GB"/>
        </w:rPr>
        <w:t>having donors complete control of the institution as is the case in the B</w:t>
      </w:r>
      <w:r w:rsidR="00872D9C">
        <w:rPr>
          <w:lang w:val="en-GB"/>
        </w:rPr>
        <w:t>retton Woods Institutions (B</w:t>
      </w:r>
      <w:r w:rsidR="0090709F" w:rsidRPr="0090709F">
        <w:rPr>
          <w:lang w:val="en-GB"/>
        </w:rPr>
        <w:t>W</w:t>
      </w:r>
      <w:r w:rsidR="00872D9C">
        <w:rPr>
          <w:lang w:val="en-GB"/>
        </w:rPr>
        <w:t>I</w:t>
      </w:r>
      <w:r w:rsidR="0090709F" w:rsidRPr="0090709F">
        <w:rPr>
          <w:lang w:val="en-GB"/>
        </w:rPr>
        <w:t>s</w:t>
      </w:r>
      <w:r w:rsidR="00872D9C">
        <w:rPr>
          <w:lang w:val="en-GB"/>
        </w:rPr>
        <w:t>).</w:t>
      </w:r>
    </w:p>
    <w:p w14:paraId="3D66A1BB" w14:textId="54AAEB34" w:rsidR="001A54DC" w:rsidRDefault="00590F61" w:rsidP="00EB5CF8">
      <w:pPr>
        <w:pStyle w:val="ListParagraph"/>
        <w:numPr>
          <w:ilvl w:val="0"/>
          <w:numId w:val="5"/>
        </w:numPr>
        <w:ind w:left="360"/>
        <w:rPr>
          <w:lang w:val="en-GB"/>
        </w:rPr>
      </w:pPr>
      <w:r>
        <w:rPr>
          <w:lang w:val="en-GB"/>
        </w:rPr>
        <w:t>Donor countries would hold a veto over proposed projects</w:t>
      </w:r>
      <w:r w:rsidR="00D1312F">
        <w:rPr>
          <w:lang w:val="en-GB"/>
        </w:rPr>
        <w:t xml:space="preserve">, or alternatively decisions </w:t>
      </w:r>
      <w:r w:rsidR="00A929B4">
        <w:rPr>
          <w:lang w:val="en-GB"/>
        </w:rPr>
        <w:t xml:space="preserve">would need to be unanimous. </w:t>
      </w:r>
    </w:p>
    <w:p w14:paraId="0BCD29D4" w14:textId="523A8FFE" w:rsidR="00903B6B" w:rsidRDefault="00D93594" w:rsidP="00EB5CF8">
      <w:pPr>
        <w:pStyle w:val="ListParagraph"/>
        <w:numPr>
          <w:ilvl w:val="0"/>
          <w:numId w:val="5"/>
        </w:numPr>
        <w:ind w:left="360"/>
        <w:rPr>
          <w:lang w:val="en-GB"/>
        </w:rPr>
      </w:pPr>
      <w:r w:rsidRPr="00903B6B">
        <w:rPr>
          <w:lang w:val="en-GB"/>
        </w:rPr>
        <w:t xml:space="preserve">To develop at scale </w:t>
      </w:r>
      <w:r w:rsidR="00600ADD" w:rsidRPr="00903B6B">
        <w:rPr>
          <w:lang w:val="en-GB"/>
        </w:rPr>
        <w:t xml:space="preserve">an </w:t>
      </w:r>
      <w:r w:rsidRPr="00903B6B">
        <w:rPr>
          <w:lang w:val="en-GB"/>
        </w:rPr>
        <w:t xml:space="preserve">expertise in </w:t>
      </w:r>
      <w:r w:rsidR="00903B6B">
        <w:rPr>
          <w:lang w:val="en-GB"/>
        </w:rPr>
        <w:t xml:space="preserve">the assessment and management of </w:t>
      </w:r>
      <w:r w:rsidR="00903B6B" w:rsidRPr="00903B6B">
        <w:rPr>
          <w:lang w:val="en-GB"/>
        </w:rPr>
        <w:t xml:space="preserve">risks related to </w:t>
      </w:r>
      <w:r w:rsidRPr="00903B6B">
        <w:rPr>
          <w:lang w:val="en-GB"/>
        </w:rPr>
        <w:t>climate project</w:t>
      </w:r>
      <w:r w:rsidR="00903B6B" w:rsidRPr="00903B6B">
        <w:rPr>
          <w:lang w:val="en-GB"/>
        </w:rPr>
        <w:t>s</w:t>
      </w:r>
      <w:r w:rsidR="000A3486">
        <w:rPr>
          <w:lang w:val="en-GB"/>
        </w:rPr>
        <w:t xml:space="preserve"> in EMDEs, and </w:t>
      </w:r>
      <w:r w:rsidR="00A929B4">
        <w:rPr>
          <w:lang w:val="en-GB"/>
        </w:rPr>
        <w:t xml:space="preserve">to </w:t>
      </w:r>
      <w:r w:rsidR="00146942">
        <w:rPr>
          <w:lang w:val="en-GB"/>
        </w:rPr>
        <w:t>globally-scale financial resources for climate-related projects in EMDE</w:t>
      </w:r>
      <w:r w:rsidR="00226924">
        <w:rPr>
          <w:lang w:val="en-GB"/>
        </w:rPr>
        <w:t xml:space="preserve"> </w:t>
      </w:r>
      <w:r w:rsidR="009134C6">
        <w:rPr>
          <w:lang w:val="en-GB"/>
        </w:rPr>
        <w:t xml:space="preserve">to combat global warming and </w:t>
      </w:r>
      <w:r w:rsidR="008657C4">
        <w:rPr>
          <w:lang w:val="en-GB"/>
        </w:rPr>
        <w:t>species loss.</w:t>
      </w:r>
    </w:p>
    <w:p w14:paraId="17A0BF8E" w14:textId="39AD6DB7" w:rsidR="00DA34C3" w:rsidRPr="00DA34C3" w:rsidRDefault="00F11780" w:rsidP="00DA34C3">
      <w:pPr>
        <w:pStyle w:val="ListParagraph"/>
        <w:numPr>
          <w:ilvl w:val="0"/>
          <w:numId w:val="5"/>
        </w:numPr>
        <w:ind w:left="360"/>
        <w:rPr>
          <w:lang w:val="en-GB"/>
        </w:rPr>
      </w:pPr>
      <w:r w:rsidRPr="00B37549">
        <w:rPr>
          <w:lang w:val="en-GB"/>
        </w:rPr>
        <w:t xml:space="preserve">To transcend the fragmentation of global finances due to geopolitics </w:t>
      </w:r>
      <w:r w:rsidR="009D4281" w:rsidRPr="00B37549">
        <w:rPr>
          <w:lang w:val="en-GB"/>
        </w:rPr>
        <w:t xml:space="preserve">by developing </w:t>
      </w:r>
      <w:r w:rsidR="00A40BD6" w:rsidRPr="00B37549">
        <w:rPr>
          <w:lang w:val="en-GB"/>
        </w:rPr>
        <w:t xml:space="preserve">close collaboration with </w:t>
      </w:r>
      <w:r w:rsidR="005B7CB5" w:rsidRPr="00B37549">
        <w:rPr>
          <w:lang w:val="en-GB"/>
        </w:rPr>
        <w:t>other global and regional development banks, and with in-country green banks</w:t>
      </w:r>
      <w:r w:rsidR="000310BC">
        <w:rPr>
          <w:lang w:val="en-GB"/>
        </w:rPr>
        <w:t xml:space="preserve"> (collaboration with the </w:t>
      </w:r>
      <w:r w:rsidR="000310BC" w:rsidRPr="000310BC">
        <w:rPr>
          <w:lang w:val="en-GB"/>
        </w:rPr>
        <w:t>Green Climate Fund</w:t>
      </w:r>
      <w:r w:rsidR="000310BC">
        <w:rPr>
          <w:lang w:val="en-GB"/>
        </w:rPr>
        <w:t xml:space="preserve"> would be a</w:t>
      </w:r>
      <w:r w:rsidR="006D7989">
        <w:rPr>
          <w:lang w:val="en-GB"/>
        </w:rPr>
        <w:t xml:space="preserve"> positive step)</w:t>
      </w:r>
      <w:r w:rsidR="000E20CC" w:rsidRPr="00DA34C3">
        <w:rPr>
          <w:lang w:val="en-GB"/>
        </w:rPr>
        <w:t xml:space="preserve">, private banks committed to green banking, </w:t>
      </w:r>
      <w:r w:rsidR="005B7CB5" w:rsidRPr="00DA34C3">
        <w:rPr>
          <w:lang w:val="en-GB"/>
        </w:rPr>
        <w:t xml:space="preserve">and </w:t>
      </w:r>
      <w:r w:rsidR="003E70D8">
        <w:rPr>
          <w:lang w:val="en-GB"/>
        </w:rPr>
        <w:t xml:space="preserve">in-country </w:t>
      </w:r>
      <w:r w:rsidR="000E20CC" w:rsidRPr="00DA34C3">
        <w:rPr>
          <w:lang w:val="en-GB"/>
        </w:rPr>
        <w:t xml:space="preserve">UN </w:t>
      </w:r>
      <w:r w:rsidR="005B7CB5" w:rsidRPr="00DA34C3">
        <w:rPr>
          <w:lang w:val="en-GB"/>
        </w:rPr>
        <w:t>agencies</w:t>
      </w:r>
      <w:r w:rsidR="000E20CC" w:rsidRPr="00DA34C3">
        <w:rPr>
          <w:lang w:val="en-GB"/>
        </w:rPr>
        <w:t xml:space="preserve">, </w:t>
      </w:r>
      <w:r w:rsidR="00995160" w:rsidRPr="00DA34C3">
        <w:rPr>
          <w:lang w:val="en-GB"/>
        </w:rPr>
        <w:t xml:space="preserve">in order to establish an in-depth understanding of in-country </w:t>
      </w:r>
      <w:r w:rsidR="004061D6" w:rsidRPr="00DA34C3">
        <w:rPr>
          <w:lang w:val="en-GB"/>
        </w:rPr>
        <w:t>governance and project mana</w:t>
      </w:r>
      <w:r w:rsidR="0041386A" w:rsidRPr="00DA34C3">
        <w:rPr>
          <w:lang w:val="en-GB"/>
        </w:rPr>
        <w:t>g</w:t>
      </w:r>
      <w:r w:rsidR="004061D6" w:rsidRPr="00DA34C3">
        <w:rPr>
          <w:lang w:val="en-GB"/>
        </w:rPr>
        <w:t>ement</w:t>
      </w:r>
      <w:r w:rsidR="0041386A" w:rsidRPr="00DA34C3">
        <w:rPr>
          <w:lang w:val="en-GB"/>
        </w:rPr>
        <w:t xml:space="preserve"> as a</w:t>
      </w:r>
      <w:r w:rsidR="00D93594" w:rsidRPr="00DA34C3">
        <w:rPr>
          <w:lang w:val="en-GB"/>
        </w:rPr>
        <w:t>n effective</w:t>
      </w:r>
      <w:r w:rsidR="0041386A" w:rsidRPr="00DA34C3">
        <w:rPr>
          <w:lang w:val="en-GB"/>
        </w:rPr>
        <w:t xml:space="preserve"> way to manage </w:t>
      </w:r>
      <w:r w:rsidR="003E70D8">
        <w:rPr>
          <w:lang w:val="en-GB"/>
        </w:rPr>
        <w:t>EMDE</w:t>
      </w:r>
      <w:r w:rsidR="0041386A" w:rsidRPr="00DA34C3">
        <w:rPr>
          <w:lang w:val="en-GB"/>
        </w:rPr>
        <w:t xml:space="preserve"> financial, </w:t>
      </w:r>
      <w:r w:rsidR="00893457" w:rsidRPr="00DA34C3">
        <w:rPr>
          <w:lang w:val="en-GB"/>
        </w:rPr>
        <w:t xml:space="preserve">governance, social-economic and project </w:t>
      </w:r>
      <w:r w:rsidR="0041386A" w:rsidRPr="00DA34C3">
        <w:rPr>
          <w:lang w:val="en-GB"/>
        </w:rPr>
        <w:t>risk</w:t>
      </w:r>
      <w:r w:rsidR="00893457" w:rsidRPr="00DA34C3">
        <w:rPr>
          <w:lang w:val="en-GB"/>
        </w:rPr>
        <w:t>.</w:t>
      </w:r>
      <w:r w:rsidR="00B37549" w:rsidRPr="00DA34C3">
        <w:rPr>
          <w:lang w:val="en-GB"/>
        </w:rPr>
        <w:t xml:space="preserve"> </w:t>
      </w:r>
      <w:r w:rsidR="00DA34C3" w:rsidRPr="00DA34C3">
        <w:rPr>
          <w:lang w:val="en-GB"/>
        </w:rPr>
        <w:t>Such collaboration would add a rationality and effectiveness to the dispersal of funds from different sources.</w:t>
      </w:r>
    </w:p>
    <w:p w14:paraId="61CD1BE2" w14:textId="77777777" w:rsidR="00E544B8" w:rsidRDefault="008657C4" w:rsidP="00BF5CA6">
      <w:pPr>
        <w:pStyle w:val="ListParagraph"/>
        <w:numPr>
          <w:ilvl w:val="0"/>
          <w:numId w:val="5"/>
        </w:numPr>
        <w:ind w:left="360"/>
        <w:rPr>
          <w:lang w:val="en-GB"/>
        </w:rPr>
      </w:pPr>
      <w:r>
        <w:rPr>
          <w:lang w:val="en-GB"/>
        </w:rPr>
        <w:t xml:space="preserve">To promote </w:t>
      </w:r>
      <w:r w:rsidR="000F7CAC">
        <w:rPr>
          <w:lang w:val="en-GB"/>
        </w:rPr>
        <w:t>EMDE</w:t>
      </w:r>
      <w:r>
        <w:rPr>
          <w:lang w:val="en-GB"/>
        </w:rPr>
        <w:t xml:space="preserve"> </w:t>
      </w:r>
      <w:r w:rsidR="00A51983">
        <w:rPr>
          <w:lang w:val="en-GB"/>
        </w:rPr>
        <w:t xml:space="preserve">professional training courses for local talent in monitoring, reporting and verification (MRV) </w:t>
      </w:r>
      <w:r w:rsidR="00501ACA">
        <w:rPr>
          <w:lang w:val="en-GB"/>
        </w:rPr>
        <w:t xml:space="preserve">to cover multiple project types as a means to (i) reduce the reliance of EMDEs upon </w:t>
      </w:r>
      <w:r w:rsidR="00B1306D">
        <w:rPr>
          <w:lang w:val="en-GB"/>
        </w:rPr>
        <w:t>often very expensive standards assessments from overseas</w:t>
      </w:r>
      <w:r w:rsidR="003C669F">
        <w:rPr>
          <w:lang w:val="en-GB"/>
        </w:rPr>
        <w:t>, and (ii) through transparency and accountability reduce project and financial risk</w:t>
      </w:r>
      <w:r w:rsidR="007A297D">
        <w:rPr>
          <w:lang w:val="en-GB"/>
        </w:rPr>
        <w:t xml:space="preserve"> to help lower the cost of capital in the </w:t>
      </w:r>
      <w:r w:rsidR="000F7CAC">
        <w:rPr>
          <w:lang w:val="en-GB"/>
        </w:rPr>
        <w:t>EMDE</w:t>
      </w:r>
      <w:r w:rsidR="007A297D">
        <w:rPr>
          <w:lang w:val="en-GB"/>
        </w:rPr>
        <w:t xml:space="preserve"> capital markets</w:t>
      </w:r>
      <w:r w:rsidR="002D07D2">
        <w:rPr>
          <w:lang w:val="en-GB"/>
        </w:rPr>
        <w:t>.</w:t>
      </w:r>
      <w:r w:rsidR="000345A8">
        <w:rPr>
          <w:lang w:val="en-GB"/>
        </w:rPr>
        <w:t xml:space="preserve"> </w:t>
      </w:r>
    </w:p>
    <w:p w14:paraId="46359E42" w14:textId="77777777" w:rsidR="00E544B8" w:rsidRDefault="00E544B8" w:rsidP="00E544B8">
      <w:pPr>
        <w:pStyle w:val="ListParagraph"/>
        <w:ind w:left="360"/>
        <w:rPr>
          <w:lang w:val="en-GB"/>
        </w:rPr>
      </w:pPr>
    </w:p>
    <w:tbl>
      <w:tblPr>
        <w:tblStyle w:val="TableGrid"/>
        <w:tblW w:w="0" w:type="auto"/>
        <w:tblInd w:w="360" w:type="dxa"/>
        <w:tblLook w:val="04A0" w:firstRow="1" w:lastRow="0" w:firstColumn="1" w:lastColumn="0" w:noHBand="0" w:noVBand="1"/>
      </w:tblPr>
      <w:tblGrid>
        <w:gridCol w:w="8990"/>
      </w:tblGrid>
      <w:tr w:rsidR="00E544B8" w14:paraId="67C41433" w14:textId="77777777" w:rsidTr="00E544B8">
        <w:tc>
          <w:tcPr>
            <w:tcW w:w="9350" w:type="dxa"/>
          </w:tcPr>
          <w:p w14:paraId="40736D93" w14:textId="22C1A697" w:rsidR="0016393E" w:rsidRPr="004E0314" w:rsidRDefault="0016393E" w:rsidP="0016393E">
            <w:pPr>
              <w:rPr>
                <w:b/>
                <w:bCs/>
                <w:lang w:val="en-GB"/>
              </w:rPr>
            </w:pPr>
            <w:r w:rsidRPr="004E0314">
              <w:rPr>
                <w:b/>
                <w:bCs/>
                <w:lang w:val="en-GB"/>
              </w:rPr>
              <w:t>Box 2: Monitoring, Reporting, Verification (MRV)</w:t>
            </w:r>
          </w:p>
          <w:p w14:paraId="481F1B42" w14:textId="77777777" w:rsidR="0016393E" w:rsidRDefault="0016393E" w:rsidP="0016393E">
            <w:pPr>
              <w:rPr>
                <w:lang w:val="en-GB"/>
              </w:rPr>
            </w:pPr>
          </w:p>
          <w:p w14:paraId="6E199DB5" w14:textId="1642EF8B" w:rsidR="004E0314" w:rsidRPr="00FE4EBD" w:rsidRDefault="00E544B8" w:rsidP="004E0314">
            <w:r w:rsidRPr="0016393E">
              <w:rPr>
                <w:lang w:val="en-GB"/>
              </w:rPr>
              <w:t xml:space="preserve">There are examples that focus upon the financial sustainability side of project management, such as the </w:t>
            </w:r>
            <w:hyperlink r:id="rId17" w:history="1">
              <w:r w:rsidRPr="0016393E">
                <w:rPr>
                  <w:rStyle w:val="Hyperlink"/>
                  <w:lang w:val="en-GB"/>
                </w:rPr>
                <w:t>CASI  Academy</w:t>
              </w:r>
            </w:hyperlink>
            <w:r w:rsidRPr="0016393E">
              <w:rPr>
                <w:lang w:val="en-GB"/>
              </w:rPr>
              <w:t xml:space="preserve">, and within Hong Kong the </w:t>
            </w:r>
            <w:hyperlink r:id="rId18" w:history="1">
              <w:r w:rsidRPr="0016393E">
                <w:rPr>
                  <w:rStyle w:val="Hyperlink"/>
                  <w:szCs w:val="24"/>
                </w:rPr>
                <w:t>Hong Kong Institute of Qualified Environmental Professionals</w:t>
              </w:r>
            </w:hyperlink>
            <w:r>
              <w:t xml:space="preserve"> and the training provided by </w:t>
            </w:r>
            <w:hyperlink r:id="rId19" w:history="1">
              <w:r w:rsidRPr="00163A45">
                <w:rPr>
                  <w:rStyle w:val="Hyperlink"/>
                </w:rPr>
                <w:t>Allied Environmental Consultants</w:t>
              </w:r>
            </w:hyperlink>
            <w:r>
              <w:t xml:space="preserve"> (ASE), but in EMDEs that training could be widened to include skillsets in projects that could be either financially sustainable and/or economically sustainable. </w:t>
            </w:r>
          </w:p>
        </w:tc>
      </w:tr>
    </w:tbl>
    <w:p w14:paraId="695BA4AF" w14:textId="77777777" w:rsidR="00E544B8" w:rsidRDefault="00E544B8" w:rsidP="00E544B8">
      <w:pPr>
        <w:pStyle w:val="ListParagraph"/>
        <w:ind w:left="360"/>
        <w:rPr>
          <w:lang w:val="en-GB"/>
        </w:rPr>
      </w:pPr>
    </w:p>
    <w:p w14:paraId="15964E3A" w14:textId="4F8ADA24" w:rsidR="00D00031" w:rsidRPr="002C4694" w:rsidRDefault="00D00031" w:rsidP="002C4694">
      <w:pPr>
        <w:pStyle w:val="ListParagraph"/>
        <w:numPr>
          <w:ilvl w:val="0"/>
          <w:numId w:val="5"/>
        </w:numPr>
        <w:ind w:left="360"/>
        <w:rPr>
          <w:lang w:val="en-GB"/>
        </w:rPr>
      </w:pPr>
      <w:r w:rsidRPr="002C4694">
        <w:rPr>
          <w:lang w:val="en-GB"/>
        </w:rPr>
        <w:t>The IGB would not loan to sovereign states</w:t>
      </w:r>
      <w:r w:rsidR="00FE4EBD">
        <w:rPr>
          <w:lang w:val="en-GB"/>
        </w:rPr>
        <w:t xml:space="preserve"> to avoid public debt, </w:t>
      </w:r>
      <w:r w:rsidR="00D82FC2" w:rsidRPr="002C4694">
        <w:rPr>
          <w:lang w:val="en-GB"/>
        </w:rPr>
        <w:t xml:space="preserve">but would </w:t>
      </w:r>
      <w:r w:rsidR="002D07D2" w:rsidRPr="002C4694">
        <w:rPr>
          <w:lang w:val="en-GB"/>
        </w:rPr>
        <w:t xml:space="preserve">to </w:t>
      </w:r>
      <w:r w:rsidR="00D82FC2" w:rsidRPr="002C4694">
        <w:rPr>
          <w:lang w:val="en-GB"/>
        </w:rPr>
        <w:t xml:space="preserve">projects that fell within their </w:t>
      </w:r>
      <w:r w:rsidR="00144044">
        <w:rPr>
          <w:lang w:val="en-GB"/>
        </w:rPr>
        <w:t xml:space="preserve">oversight such as </w:t>
      </w:r>
      <w:r w:rsidR="00D82FC2" w:rsidRPr="002C4694">
        <w:rPr>
          <w:lang w:val="en-GB"/>
        </w:rPr>
        <w:t xml:space="preserve">jurisdictional </w:t>
      </w:r>
      <w:r w:rsidR="002C4694" w:rsidRPr="002C4694">
        <w:rPr>
          <w:lang w:val="en-GB"/>
        </w:rPr>
        <w:t xml:space="preserve">REDD+ (JREDD+) </w:t>
      </w:r>
    </w:p>
    <w:p w14:paraId="412CEDDD" w14:textId="77777777" w:rsidR="00FE4EBD" w:rsidRDefault="00FE4EBD" w:rsidP="008C1B3B">
      <w:pPr>
        <w:rPr>
          <w:b/>
          <w:bCs/>
          <w:lang w:val="en-GB"/>
        </w:rPr>
      </w:pPr>
    </w:p>
    <w:p w14:paraId="7974978B" w14:textId="77777777" w:rsidR="00FE4EBD" w:rsidRDefault="00FE4EBD" w:rsidP="008C1B3B">
      <w:pPr>
        <w:rPr>
          <w:b/>
          <w:bCs/>
          <w:lang w:val="en-GB"/>
        </w:rPr>
      </w:pPr>
    </w:p>
    <w:p w14:paraId="1190DE93" w14:textId="77777777" w:rsidR="00FE4EBD" w:rsidRDefault="00FE4EBD" w:rsidP="008C1B3B">
      <w:pPr>
        <w:rPr>
          <w:b/>
          <w:bCs/>
          <w:lang w:val="en-GB"/>
        </w:rPr>
      </w:pPr>
    </w:p>
    <w:p w14:paraId="0153EF29" w14:textId="77777777" w:rsidR="00FE4EBD" w:rsidRDefault="00FE4EBD" w:rsidP="008C1B3B">
      <w:pPr>
        <w:rPr>
          <w:b/>
          <w:bCs/>
          <w:lang w:val="en-GB"/>
        </w:rPr>
      </w:pPr>
    </w:p>
    <w:p w14:paraId="5AF5585C" w14:textId="7DB77016" w:rsidR="008C1B3B" w:rsidRPr="002C5EF9" w:rsidRDefault="008C1B3B" w:rsidP="008C1B3B">
      <w:pPr>
        <w:rPr>
          <w:b/>
          <w:bCs/>
          <w:lang w:val="en-GB"/>
        </w:rPr>
      </w:pPr>
      <w:r w:rsidRPr="002C5EF9">
        <w:rPr>
          <w:b/>
          <w:bCs/>
          <w:lang w:val="en-GB"/>
        </w:rPr>
        <w:t>Financing the IGB</w:t>
      </w:r>
    </w:p>
    <w:p w14:paraId="31A32B02" w14:textId="34222772" w:rsidR="008C1B3B" w:rsidRDefault="002C5EF9" w:rsidP="002C5EF9">
      <w:pPr>
        <w:pStyle w:val="ListParagraph"/>
        <w:numPr>
          <w:ilvl w:val="0"/>
          <w:numId w:val="6"/>
        </w:numPr>
        <w:ind w:left="360"/>
        <w:rPr>
          <w:lang w:val="en-GB"/>
        </w:rPr>
      </w:pPr>
      <w:r w:rsidRPr="005732A8">
        <w:rPr>
          <w:b/>
          <w:bCs/>
          <w:lang w:val="en-GB"/>
        </w:rPr>
        <w:t>Donor countries</w:t>
      </w:r>
      <w:r>
        <w:rPr>
          <w:lang w:val="en-GB"/>
        </w:rPr>
        <w:t xml:space="preserve">: </w:t>
      </w:r>
      <w:r w:rsidR="00A52A78">
        <w:rPr>
          <w:lang w:val="en-GB"/>
        </w:rPr>
        <w:t>loans, grants, sovereign bonds – Governments should do</w:t>
      </w:r>
      <w:r w:rsidR="00A2594E">
        <w:rPr>
          <w:lang w:val="en-GB"/>
        </w:rPr>
        <w:t>nate</w:t>
      </w:r>
      <w:r w:rsidR="00A52A78">
        <w:rPr>
          <w:lang w:val="en-GB"/>
        </w:rPr>
        <w:t xml:space="preserve"> part of their </w:t>
      </w:r>
      <w:r w:rsidR="00A2594E">
        <w:rPr>
          <w:lang w:val="en-GB"/>
        </w:rPr>
        <w:t>COP commitments to the IGB and offset their NDCs</w:t>
      </w:r>
      <w:r w:rsidR="00A52A78">
        <w:rPr>
          <w:lang w:val="en-GB"/>
        </w:rPr>
        <w:t xml:space="preserve"> </w:t>
      </w:r>
      <w:r w:rsidR="000514BC">
        <w:rPr>
          <w:lang w:val="en-GB"/>
        </w:rPr>
        <w:t>as possible. A substantial part of the $1.3 trillion commitment by 2035 could be channelled into the IGB</w:t>
      </w:r>
      <w:r w:rsidR="00A96098">
        <w:rPr>
          <w:lang w:val="en-GB"/>
        </w:rPr>
        <w:t xml:space="preserve"> alongside the </w:t>
      </w:r>
      <w:r w:rsidR="006D4F84">
        <w:rPr>
          <w:lang w:val="en-GB"/>
        </w:rPr>
        <w:t xml:space="preserve">$300 billion </w:t>
      </w:r>
      <w:hyperlink r:id="rId20" w:history="1">
        <w:r w:rsidR="003A20AF" w:rsidRPr="00F009A7">
          <w:rPr>
            <w:color w:val="0000FF"/>
            <w:u w:val="single"/>
          </w:rPr>
          <w:t>New Collective Quantified Goal</w:t>
        </w:r>
      </w:hyperlink>
      <w:r w:rsidR="003A20AF" w:rsidRPr="00F009A7">
        <w:t xml:space="preserve"> </w:t>
      </w:r>
      <w:r w:rsidR="003A20AF" w:rsidRPr="003A20AF">
        <w:t>(NCQG)</w:t>
      </w:r>
      <w:r w:rsidR="003A20AF">
        <w:t xml:space="preserve"> </w:t>
      </w:r>
      <w:r w:rsidR="006D4F84">
        <w:rPr>
          <w:lang w:val="en-GB"/>
        </w:rPr>
        <w:t>committed at COP 29.</w:t>
      </w:r>
    </w:p>
    <w:p w14:paraId="05EE5E49" w14:textId="3A7D17B2" w:rsidR="003C4615" w:rsidRPr="003C4615" w:rsidRDefault="003C4615" w:rsidP="002C5EF9">
      <w:pPr>
        <w:pStyle w:val="ListParagraph"/>
        <w:numPr>
          <w:ilvl w:val="0"/>
          <w:numId w:val="6"/>
        </w:numPr>
        <w:ind w:left="360"/>
        <w:rPr>
          <w:lang w:val="en-GB"/>
        </w:rPr>
      </w:pPr>
      <w:r w:rsidRPr="00860CC4">
        <w:rPr>
          <w:b/>
          <w:bCs/>
          <w:lang w:val="en-GB"/>
        </w:rPr>
        <w:t>Beneficial</w:t>
      </w:r>
      <w:r w:rsidR="00860CC4">
        <w:rPr>
          <w:b/>
          <w:bCs/>
          <w:lang w:val="en-GB"/>
        </w:rPr>
        <w:t xml:space="preserve">/Mutual </w:t>
      </w:r>
      <w:r w:rsidRPr="00860CC4">
        <w:rPr>
          <w:b/>
          <w:bCs/>
          <w:lang w:val="en-GB"/>
        </w:rPr>
        <w:t>Funds</w:t>
      </w:r>
      <w:r>
        <w:rPr>
          <w:lang w:val="en-GB"/>
        </w:rPr>
        <w:t xml:space="preserve">: </w:t>
      </w:r>
      <w:r w:rsidR="00860CC4">
        <w:rPr>
          <w:lang w:val="en-GB"/>
        </w:rPr>
        <w:t>pension funds, national wealth funds, insurance funds and others could be could be invested in green bonds issued by the IGB.</w:t>
      </w:r>
    </w:p>
    <w:p w14:paraId="3E985369" w14:textId="47B34045" w:rsidR="00A52A78" w:rsidRDefault="000514BC" w:rsidP="002C5EF9">
      <w:pPr>
        <w:pStyle w:val="ListParagraph"/>
        <w:numPr>
          <w:ilvl w:val="0"/>
          <w:numId w:val="6"/>
        </w:numPr>
        <w:ind w:left="360"/>
        <w:rPr>
          <w:lang w:val="en-GB"/>
        </w:rPr>
      </w:pPr>
      <w:r w:rsidRPr="005732A8">
        <w:rPr>
          <w:b/>
          <w:bCs/>
          <w:lang w:val="en-GB"/>
        </w:rPr>
        <w:t>Corporate sector</w:t>
      </w:r>
      <w:r>
        <w:rPr>
          <w:lang w:val="en-GB"/>
        </w:rPr>
        <w:t xml:space="preserve">: </w:t>
      </w:r>
      <w:r w:rsidR="0025599E">
        <w:rPr>
          <w:lang w:val="en-GB"/>
        </w:rPr>
        <w:t xml:space="preserve">purchase of IGB green bonds at a coupon &lt; treasuries as their commitment to </w:t>
      </w:r>
      <w:r w:rsidR="002B7CB7">
        <w:rPr>
          <w:lang w:val="en-GB"/>
        </w:rPr>
        <w:t>a green future + donations, grants, etc.</w:t>
      </w:r>
      <w:r w:rsidR="007367DB">
        <w:rPr>
          <w:lang w:val="en-GB"/>
        </w:rPr>
        <w:t xml:space="preserve"> (Brazil’s TFFF project aims to work on this basis.) </w:t>
      </w:r>
      <w:r w:rsidR="00BB4533">
        <w:rPr>
          <w:lang w:val="en-GB"/>
        </w:rPr>
        <w:t xml:space="preserve">IGB investments funded </w:t>
      </w:r>
      <w:r w:rsidR="00CF3B74">
        <w:rPr>
          <w:lang w:val="en-GB"/>
        </w:rPr>
        <w:t xml:space="preserve">in part </w:t>
      </w:r>
      <w:r w:rsidR="00BB4533">
        <w:rPr>
          <w:lang w:val="en-GB"/>
        </w:rPr>
        <w:t>by the difference</w:t>
      </w:r>
      <w:r w:rsidR="008D50D6">
        <w:rPr>
          <w:lang w:val="en-GB"/>
        </w:rPr>
        <w:t>.</w:t>
      </w:r>
      <w:r w:rsidR="00CF3B74">
        <w:rPr>
          <w:lang w:val="en-GB"/>
        </w:rPr>
        <w:t xml:space="preserve"> </w:t>
      </w:r>
      <w:r w:rsidR="003D34C2">
        <w:rPr>
          <w:lang w:val="en-GB"/>
        </w:rPr>
        <w:t>Financial r</w:t>
      </w:r>
      <w:r w:rsidR="00CF3B74">
        <w:rPr>
          <w:lang w:val="en-GB"/>
        </w:rPr>
        <w:t xml:space="preserve">eturns on </w:t>
      </w:r>
      <w:r w:rsidR="003D34C2">
        <w:rPr>
          <w:lang w:val="en-GB"/>
        </w:rPr>
        <w:t xml:space="preserve">some of the funded projects would also be available. </w:t>
      </w:r>
    </w:p>
    <w:p w14:paraId="4C09926E" w14:textId="77777777" w:rsidR="00A21EE6" w:rsidRDefault="004C6BD6" w:rsidP="00A21EE6">
      <w:pPr>
        <w:pStyle w:val="ListParagraph"/>
        <w:numPr>
          <w:ilvl w:val="0"/>
          <w:numId w:val="6"/>
        </w:numPr>
        <w:ind w:left="360"/>
        <w:rPr>
          <w:lang w:val="en-GB"/>
        </w:rPr>
      </w:pPr>
      <w:r w:rsidRPr="005732A8">
        <w:rPr>
          <w:b/>
          <w:bCs/>
          <w:lang w:val="en-GB"/>
        </w:rPr>
        <w:t>Civil society</w:t>
      </w:r>
      <w:r>
        <w:rPr>
          <w:lang w:val="en-GB"/>
        </w:rPr>
        <w:t>: a range of sources from philanthropic ( = overlap with corporate)</w:t>
      </w:r>
      <w:r w:rsidR="00EB76F1">
        <w:rPr>
          <w:lang w:val="en-GB"/>
        </w:rPr>
        <w:t xml:space="preserve"> to green taxes </w:t>
      </w:r>
      <w:r w:rsidR="005820BC">
        <w:rPr>
          <w:lang w:val="en-GB"/>
        </w:rPr>
        <w:t xml:space="preserve">(including cross-border) </w:t>
      </w:r>
      <w:r w:rsidR="00EB76F1">
        <w:rPr>
          <w:lang w:val="en-GB"/>
        </w:rPr>
        <w:t xml:space="preserve">and surcharges (= overlap with government policies) </w:t>
      </w:r>
      <w:r w:rsidR="00787763">
        <w:rPr>
          <w:lang w:val="en-GB"/>
        </w:rPr>
        <w:t xml:space="preserve">to public </w:t>
      </w:r>
      <w:r w:rsidR="00C922E9">
        <w:rPr>
          <w:lang w:val="en-GB"/>
        </w:rPr>
        <w:t xml:space="preserve">charities and </w:t>
      </w:r>
      <w:r w:rsidR="00787763">
        <w:rPr>
          <w:lang w:val="en-GB"/>
        </w:rPr>
        <w:t>appeals for donations (mostly in-countr</w:t>
      </w:r>
      <w:r w:rsidR="005914D1">
        <w:rPr>
          <w:lang w:val="en-GB"/>
        </w:rPr>
        <w:t>y to support IGB-initiatives)</w:t>
      </w:r>
      <w:r w:rsidR="009F2C47">
        <w:rPr>
          <w:lang w:val="en-GB"/>
        </w:rPr>
        <w:t>, etc.</w:t>
      </w:r>
    </w:p>
    <w:p w14:paraId="44288D72" w14:textId="55406A09" w:rsidR="00A21EE6" w:rsidRPr="00A21EE6" w:rsidRDefault="005732A8" w:rsidP="00A21EE6">
      <w:pPr>
        <w:pStyle w:val="ListParagraph"/>
        <w:numPr>
          <w:ilvl w:val="0"/>
          <w:numId w:val="6"/>
        </w:numPr>
        <w:ind w:left="360"/>
        <w:rPr>
          <w:lang w:val="en-GB"/>
        </w:rPr>
      </w:pPr>
      <w:r w:rsidRPr="005732A8">
        <w:rPr>
          <w:b/>
          <w:bCs/>
          <w:lang w:val="en-GB"/>
        </w:rPr>
        <w:t>Green Funds</w:t>
      </w:r>
      <w:r>
        <w:rPr>
          <w:lang w:val="en-GB"/>
        </w:rPr>
        <w:t>: c</w:t>
      </w:r>
      <w:r w:rsidR="00A21EE6" w:rsidRPr="00A21EE6">
        <w:rPr>
          <w:lang w:val="en-GB"/>
        </w:rPr>
        <w:t>onsolidation of some of the 99 green funds that operate globally by channelling the funds through the IGB</w:t>
      </w:r>
      <w:r w:rsidR="00C33A44">
        <w:rPr>
          <w:lang w:val="en-GB"/>
        </w:rPr>
        <w:t xml:space="preserve"> as proposed by Hafez Ghan</w:t>
      </w:r>
      <w:r w:rsidR="000A593D">
        <w:rPr>
          <w:lang w:val="en-GB"/>
        </w:rPr>
        <w:t>em (</w:t>
      </w:r>
      <w:r w:rsidR="00D54DDD">
        <w:rPr>
          <w:lang w:val="en-GB"/>
        </w:rPr>
        <w:t>Box 1)</w:t>
      </w:r>
    </w:p>
    <w:p w14:paraId="2E28CC25" w14:textId="22A9A264" w:rsidR="009F2C47" w:rsidRPr="00A21EE6" w:rsidRDefault="008D50D6" w:rsidP="00A21EE6">
      <w:pPr>
        <w:pStyle w:val="ListParagraph"/>
        <w:numPr>
          <w:ilvl w:val="0"/>
          <w:numId w:val="6"/>
        </w:numPr>
        <w:ind w:left="360"/>
        <w:rPr>
          <w:lang w:val="en-GB"/>
        </w:rPr>
      </w:pPr>
      <w:r w:rsidRPr="005732A8">
        <w:rPr>
          <w:b/>
          <w:bCs/>
          <w:lang w:val="en-GB"/>
        </w:rPr>
        <w:t>Buy-down of MDB loans</w:t>
      </w:r>
      <w:r w:rsidR="005732A8">
        <w:rPr>
          <w:b/>
          <w:bCs/>
          <w:lang w:val="en-GB"/>
        </w:rPr>
        <w:t>:</w:t>
      </w:r>
      <w:r w:rsidRPr="00A21EE6">
        <w:rPr>
          <w:lang w:val="en-GB"/>
        </w:rPr>
        <w:t xml:space="preserve"> at lower rates on interest</w:t>
      </w:r>
      <w:r w:rsidR="0047264A" w:rsidRPr="00A21EE6">
        <w:rPr>
          <w:lang w:val="en-GB"/>
        </w:rPr>
        <w:t xml:space="preserve"> (collaboration with MDBs)</w:t>
      </w:r>
    </w:p>
    <w:p w14:paraId="4F2FB0AD" w14:textId="53A5ADC8" w:rsidR="0047264A" w:rsidRDefault="0047264A" w:rsidP="002C5EF9">
      <w:pPr>
        <w:pStyle w:val="ListParagraph"/>
        <w:numPr>
          <w:ilvl w:val="0"/>
          <w:numId w:val="6"/>
        </w:numPr>
        <w:ind w:left="360"/>
        <w:rPr>
          <w:lang w:val="en-GB"/>
        </w:rPr>
      </w:pPr>
      <w:r w:rsidRPr="00B22E68">
        <w:rPr>
          <w:b/>
          <w:bCs/>
          <w:lang w:val="en-GB"/>
        </w:rPr>
        <w:t>Carry-trade</w:t>
      </w:r>
      <w:r>
        <w:rPr>
          <w:lang w:val="en-GB"/>
        </w:rPr>
        <w:t xml:space="preserve">: </w:t>
      </w:r>
      <w:r w:rsidR="0047780D">
        <w:rPr>
          <w:lang w:val="en-GB"/>
        </w:rPr>
        <w:t>IGB borrows in jurisdictions with lower interest rates and invests in projects in EMDEs in loca</w:t>
      </w:r>
      <w:r w:rsidR="005B35AF">
        <w:rPr>
          <w:lang w:val="en-GB"/>
        </w:rPr>
        <w:t>l</w:t>
      </w:r>
      <w:r w:rsidR="0047780D">
        <w:rPr>
          <w:lang w:val="en-GB"/>
        </w:rPr>
        <w:t xml:space="preserve"> currencies where interest rates are higher.</w:t>
      </w:r>
    </w:p>
    <w:p w14:paraId="5C71FA06" w14:textId="194C7A98" w:rsidR="00475BA9" w:rsidRDefault="00EA0333" w:rsidP="00BE1FC1">
      <w:pPr>
        <w:pStyle w:val="ListParagraph"/>
        <w:numPr>
          <w:ilvl w:val="0"/>
          <w:numId w:val="6"/>
        </w:numPr>
        <w:ind w:left="360"/>
        <w:rPr>
          <w:lang w:val="en-GB"/>
        </w:rPr>
      </w:pPr>
      <w:r w:rsidRPr="005732A8">
        <w:rPr>
          <w:b/>
          <w:bCs/>
          <w:lang w:val="en-GB"/>
        </w:rPr>
        <w:t>Carbon credits</w:t>
      </w:r>
      <w:r>
        <w:rPr>
          <w:lang w:val="en-GB"/>
        </w:rPr>
        <w:t xml:space="preserve">: are controversial, but are a Just Transition if (i) </w:t>
      </w:r>
      <w:r w:rsidR="00C5007F">
        <w:rPr>
          <w:lang w:val="en-GB"/>
        </w:rPr>
        <w:t xml:space="preserve">MRV vouches for the integrity of the projects; (ii) </w:t>
      </w:r>
      <w:r w:rsidR="002E1BFD">
        <w:rPr>
          <w:lang w:val="en-GB"/>
        </w:rPr>
        <w:t xml:space="preserve">the buyers can prove (using Article 6 standards) </w:t>
      </w:r>
      <w:r w:rsidR="00093138">
        <w:rPr>
          <w:lang w:val="en-GB"/>
        </w:rPr>
        <w:t>they will be making a transition to lower carbon footprints within the space of</w:t>
      </w:r>
      <w:r w:rsidR="004F321D">
        <w:rPr>
          <w:lang w:val="en-GB"/>
        </w:rPr>
        <w:t>, say, 3 years</w:t>
      </w:r>
      <w:r w:rsidR="006A66B7">
        <w:rPr>
          <w:lang w:val="en-GB"/>
        </w:rPr>
        <w:t xml:space="preserve"> and the credits will be </w:t>
      </w:r>
      <w:r w:rsidR="00B22E68">
        <w:rPr>
          <w:lang w:val="en-GB"/>
        </w:rPr>
        <w:t>retired</w:t>
      </w:r>
      <w:r w:rsidR="004F321D">
        <w:rPr>
          <w:lang w:val="en-GB"/>
        </w:rPr>
        <w:t xml:space="preserve">; (iii) approval under Article 6 even if </w:t>
      </w:r>
      <w:r w:rsidR="006438B7">
        <w:rPr>
          <w:lang w:val="en-GB"/>
        </w:rPr>
        <w:t>the credits are not destined to be part of the UNFCCC portfolio.</w:t>
      </w:r>
    </w:p>
    <w:p w14:paraId="4E47FF39" w14:textId="77777777" w:rsidR="006455BC" w:rsidRDefault="008B2A02" w:rsidP="00BE1FC1">
      <w:pPr>
        <w:pStyle w:val="ListParagraph"/>
        <w:numPr>
          <w:ilvl w:val="0"/>
          <w:numId w:val="6"/>
        </w:numPr>
        <w:ind w:left="360"/>
        <w:rPr>
          <w:lang w:val="en-GB"/>
        </w:rPr>
      </w:pPr>
      <w:r w:rsidRPr="005732A8">
        <w:rPr>
          <w:b/>
          <w:bCs/>
          <w:lang w:val="en-GB"/>
        </w:rPr>
        <w:t>Technology transfers</w:t>
      </w:r>
      <w:r>
        <w:rPr>
          <w:lang w:val="en-GB"/>
        </w:rPr>
        <w:t xml:space="preserve">: </w:t>
      </w:r>
      <w:r w:rsidR="005732A8">
        <w:rPr>
          <w:lang w:val="en-GB"/>
        </w:rPr>
        <w:t>t</w:t>
      </w:r>
      <w:r w:rsidR="00BE1FC1" w:rsidRPr="00BE1FC1">
        <w:rPr>
          <w:lang w:val="en-GB"/>
        </w:rPr>
        <w:t>he IGB should encourage, and if necessary partly fund, its member</w:t>
      </w:r>
      <w:r w:rsidR="00475BA9">
        <w:rPr>
          <w:lang w:val="en-GB"/>
        </w:rPr>
        <w:t>s</w:t>
      </w:r>
      <w:r w:rsidR="00BE1FC1" w:rsidRPr="00BE1FC1">
        <w:rPr>
          <w:lang w:val="en-GB"/>
        </w:rPr>
        <w:t xml:space="preserve"> to offer technology transfers to EMDES</w:t>
      </w:r>
      <w:r w:rsidR="00D54DDD">
        <w:rPr>
          <w:lang w:val="en-GB"/>
        </w:rPr>
        <w:t xml:space="preserve"> as recommended by Rogoff (Box 1)</w:t>
      </w:r>
      <w:r w:rsidR="00BE1FC1" w:rsidRPr="00BE1FC1">
        <w:rPr>
          <w:lang w:val="en-GB"/>
        </w:rPr>
        <w:t xml:space="preserve">. </w:t>
      </w:r>
    </w:p>
    <w:p w14:paraId="001E79CA" w14:textId="77777777" w:rsidR="006455BC" w:rsidRDefault="006455BC" w:rsidP="006455BC">
      <w:pPr>
        <w:pStyle w:val="ListParagraph"/>
        <w:ind w:left="360"/>
        <w:rPr>
          <w:lang w:val="en-GB"/>
        </w:rPr>
      </w:pPr>
    </w:p>
    <w:tbl>
      <w:tblPr>
        <w:tblStyle w:val="TableGrid"/>
        <w:tblW w:w="0" w:type="auto"/>
        <w:tblInd w:w="360" w:type="dxa"/>
        <w:tblLook w:val="04A0" w:firstRow="1" w:lastRow="0" w:firstColumn="1" w:lastColumn="0" w:noHBand="0" w:noVBand="1"/>
      </w:tblPr>
      <w:tblGrid>
        <w:gridCol w:w="8990"/>
      </w:tblGrid>
      <w:tr w:rsidR="006455BC" w14:paraId="02464705" w14:textId="77777777" w:rsidTr="006455BC">
        <w:tc>
          <w:tcPr>
            <w:tcW w:w="9350" w:type="dxa"/>
          </w:tcPr>
          <w:p w14:paraId="15A65A5A" w14:textId="3F12D131" w:rsidR="006455BC" w:rsidRPr="00BE0417" w:rsidRDefault="00BE0417" w:rsidP="006455BC">
            <w:pPr>
              <w:rPr>
                <w:b/>
                <w:bCs/>
                <w:lang w:val="en-GB"/>
              </w:rPr>
            </w:pPr>
            <w:r w:rsidRPr="00BE0417">
              <w:rPr>
                <w:b/>
                <w:bCs/>
                <w:lang w:val="en-GB"/>
              </w:rPr>
              <w:t>Box 3: Green Technology Transfers</w:t>
            </w:r>
          </w:p>
          <w:p w14:paraId="4BF3AD19" w14:textId="77777777" w:rsidR="006455BC" w:rsidRDefault="006455BC" w:rsidP="006455BC">
            <w:pPr>
              <w:rPr>
                <w:lang w:val="en-GB"/>
              </w:rPr>
            </w:pPr>
          </w:p>
          <w:p w14:paraId="30FDE35D" w14:textId="29E4DCB4" w:rsidR="006455BC" w:rsidRPr="006455BC" w:rsidRDefault="006455BC" w:rsidP="006455BC">
            <w:pPr>
              <w:rPr>
                <w:lang w:val="en-GB"/>
              </w:rPr>
            </w:pPr>
            <w:r w:rsidRPr="006455BC">
              <w:rPr>
                <w:lang w:val="en-GB"/>
              </w:rPr>
              <w:t xml:space="preserve">These could be, for example, grid technologies, wave-farms, green building designs, regenerative farming techniques, etc. In some cases, these technology transfers could be in collaboration with the Export-Import (EXIM) banks of the donor country and its government-backed financial institutions (Export Credit Agencies or ECAs) as a form of </w:t>
            </w:r>
            <w:r w:rsidRPr="006455BC">
              <w:rPr>
                <w:lang w:val="en-GB"/>
              </w:rPr>
              <w:lastRenderedPageBreak/>
              <w:t>blended subsidy. Working collaboratively with national banks, for example the China Development Bank, or Germany’s KfW Development Bank or the UK’s British International Investment (BII) would widen the canvas for mobilising funds to EMDEs in ways that avoid geopolitical rivalries.</w:t>
            </w:r>
          </w:p>
          <w:p w14:paraId="62E18F60" w14:textId="77777777" w:rsidR="006455BC" w:rsidRDefault="006455BC" w:rsidP="006455BC">
            <w:pPr>
              <w:pStyle w:val="ListParagraph"/>
              <w:ind w:left="0"/>
              <w:rPr>
                <w:lang w:val="en-GB"/>
              </w:rPr>
            </w:pPr>
          </w:p>
        </w:tc>
      </w:tr>
    </w:tbl>
    <w:p w14:paraId="6B3B6E03" w14:textId="77777777" w:rsidR="00685A54" w:rsidRPr="00ED6A58" w:rsidRDefault="00685A54">
      <w:pPr>
        <w:rPr>
          <w:b/>
          <w:bCs/>
          <w:lang w:val="en-GB"/>
        </w:rPr>
      </w:pPr>
      <w:r w:rsidRPr="00ED6A58">
        <w:rPr>
          <w:b/>
          <w:bCs/>
          <w:lang w:val="en-GB"/>
        </w:rPr>
        <w:lastRenderedPageBreak/>
        <w:t>Direction of Travel</w:t>
      </w:r>
    </w:p>
    <w:p w14:paraId="6B8FA394" w14:textId="2A6DDAEE" w:rsidR="00254CD2" w:rsidRDefault="003B1A9B">
      <w:pPr>
        <w:rPr>
          <w:lang w:val="en-GB"/>
        </w:rPr>
      </w:pPr>
      <w:r>
        <w:rPr>
          <w:lang w:val="en-GB"/>
        </w:rPr>
        <w:t xml:space="preserve">Is the time right for an IGB? There are important </w:t>
      </w:r>
      <w:r w:rsidR="00230D82">
        <w:rPr>
          <w:lang w:val="en-GB"/>
        </w:rPr>
        <w:t>trends</w:t>
      </w:r>
      <w:r>
        <w:rPr>
          <w:lang w:val="en-GB"/>
        </w:rPr>
        <w:t xml:space="preserve"> that suggest it is:</w:t>
      </w:r>
    </w:p>
    <w:p w14:paraId="7E288129" w14:textId="0F574335" w:rsidR="0097430A" w:rsidRPr="0097430A" w:rsidRDefault="0097430A" w:rsidP="0097430A">
      <w:pPr>
        <w:pStyle w:val="ListParagraph"/>
        <w:numPr>
          <w:ilvl w:val="0"/>
          <w:numId w:val="7"/>
        </w:numPr>
        <w:ind w:left="360"/>
        <w:rPr>
          <w:lang w:val="en-GB"/>
        </w:rPr>
      </w:pPr>
      <w:r w:rsidRPr="0097430A">
        <w:rPr>
          <w:b/>
          <w:bCs/>
          <w:lang w:val="en-GB"/>
        </w:rPr>
        <w:t>Green Taxonomy</w:t>
      </w:r>
      <w:r w:rsidRPr="0097430A">
        <w:rPr>
          <w:lang w:val="en-GB"/>
        </w:rPr>
        <w:t xml:space="preserve">: progress is being made across jurisdictions to align different national taxonomies of what constitutes ‘green investment’.  A standout example is </w:t>
      </w:r>
      <w:hyperlink r:id="rId21" w:history="1">
        <w:r w:rsidRPr="0097430A">
          <w:rPr>
            <w:rStyle w:val="Hyperlink"/>
            <w:lang w:val="en-GB"/>
          </w:rPr>
          <w:t>the Multi-Jurisdiction Common Ground Taxonomy (M-CGT)</w:t>
        </w:r>
      </w:hyperlink>
      <w:r w:rsidRPr="0097430A">
        <w:rPr>
          <w:lang w:val="en-GB"/>
        </w:rPr>
        <w:t xml:space="preserve"> bringing the China, the EU and Singapore into an alignment. This creates the bedrock for greater global green investments, and that is essential for the success of an IGB.</w:t>
      </w:r>
    </w:p>
    <w:p w14:paraId="4BD0CFFC" w14:textId="77777777" w:rsidR="00CF26A9" w:rsidRDefault="00156C49" w:rsidP="0097430A">
      <w:pPr>
        <w:pStyle w:val="ListParagraph"/>
        <w:numPr>
          <w:ilvl w:val="0"/>
          <w:numId w:val="7"/>
        </w:numPr>
        <w:ind w:left="360"/>
        <w:rPr>
          <w:lang w:val="en-GB"/>
        </w:rPr>
      </w:pPr>
      <w:r w:rsidRPr="00156C49">
        <w:rPr>
          <w:b/>
          <w:bCs/>
          <w:lang w:val="en-GB"/>
        </w:rPr>
        <w:t>Financ</w:t>
      </w:r>
      <w:r w:rsidR="00213170">
        <w:rPr>
          <w:b/>
          <w:bCs/>
          <w:lang w:val="en-GB"/>
        </w:rPr>
        <w:t xml:space="preserve">ial Needs: </w:t>
      </w:r>
      <w:r>
        <w:rPr>
          <w:lang w:val="en-GB"/>
        </w:rPr>
        <w:t>a</w:t>
      </w:r>
      <w:r w:rsidR="00254CD2" w:rsidRPr="00C45ADE">
        <w:rPr>
          <w:lang w:val="en-GB"/>
        </w:rPr>
        <w:t xml:space="preserve"> </w:t>
      </w:r>
      <w:r w:rsidR="005748A2">
        <w:rPr>
          <w:lang w:val="en-GB"/>
        </w:rPr>
        <w:t xml:space="preserve">growing </w:t>
      </w:r>
      <w:r w:rsidR="00254CD2" w:rsidRPr="00C45ADE">
        <w:rPr>
          <w:lang w:val="en-GB"/>
        </w:rPr>
        <w:t xml:space="preserve">awareness </w:t>
      </w:r>
      <w:r w:rsidR="00C45ADE" w:rsidRPr="00C45ADE">
        <w:rPr>
          <w:lang w:val="en-GB"/>
        </w:rPr>
        <w:t xml:space="preserve">of the seriousness </w:t>
      </w:r>
      <w:r w:rsidR="00684AFE">
        <w:rPr>
          <w:lang w:val="en-GB"/>
        </w:rPr>
        <w:t>o</w:t>
      </w:r>
      <w:r w:rsidR="005748A2">
        <w:rPr>
          <w:lang w:val="en-GB"/>
        </w:rPr>
        <w:t>f the financial gap and o</w:t>
      </w:r>
      <w:r w:rsidR="00684AFE">
        <w:rPr>
          <w:lang w:val="en-GB"/>
        </w:rPr>
        <w:t>f</w:t>
      </w:r>
      <w:r w:rsidR="005748A2">
        <w:rPr>
          <w:lang w:val="en-GB"/>
        </w:rPr>
        <w:t xml:space="preserve"> the global consequences of failing to close it</w:t>
      </w:r>
      <w:r w:rsidR="00985656">
        <w:rPr>
          <w:lang w:val="en-GB"/>
        </w:rPr>
        <w:t xml:space="preserve">, giving rise to </w:t>
      </w:r>
      <w:r w:rsidR="00985656" w:rsidRPr="00985656">
        <w:rPr>
          <w:lang w:val="en-GB"/>
        </w:rPr>
        <w:t>a wider recognition that the IFA (International Financial Arrangements) are insufficient.</w:t>
      </w:r>
    </w:p>
    <w:tbl>
      <w:tblPr>
        <w:tblStyle w:val="TableGrid"/>
        <w:tblW w:w="0" w:type="auto"/>
        <w:tblInd w:w="-5" w:type="dxa"/>
        <w:tblLook w:val="04A0" w:firstRow="1" w:lastRow="0" w:firstColumn="1" w:lastColumn="0" w:noHBand="0" w:noVBand="1"/>
      </w:tblPr>
      <w:tblGrid>
        <w:gridCol w:w="9355"/>
      </w:tblGrid>
      <w:tr w:rsidR="00CF26A9" w14:paraId="0C2C8B98" w14:textId="77777777" w:rsidTr="00D50C66">
        <w:tc>
          <w:tcPr>
            <w:tcW w:w="9355" w:type="dxa"/>
          </w:tcPr>
          <w:p w14:paraId="2B6B3EC1" w14:textId="4E687AEB" w:rsidR="00224B1D" w:rsidRPr="00D50C66" w:rsidRDefault="00224B1D" w:rsidP="00CF26A9">
            <w:pPr>
              <w:rPr>
                <w:b/>
                <w:bCs/>
                <w:lang w:val="en-GB"/>
              </w:rPr>
            </w:pPr>
            <w:r w:rsidRPr="00D50C66">
              <w:rPr>
                <w:b/>
                <w:bCs/>
                <w:lang w:val="en-GB"/>
              </w:rPr>
              <w:t xml:space="preserve">Box 4: </w:t>
            </w:r>
            <w:r w:rsidR="00D50C66" w:rsidRPr="00D50C66">
              <w:rPr>
                <w:b/>
                <w:bCs/>
                <w:lang w:val="en-GB"/>
              </w:rPr>
              <w:t>The Financial Gap</w:t>
            </w:r>
          </w:p>
          <w:p w14:paraId="583AEE72" w14:textId="77777777" w:rsidR="00224B1D" w:rsidRDefault="00224B1D" w:rsidP="00CF26A9">
            <w:pPr>
              <w:rPr>
                <w:lang w:val="en-GB"/>
              </w:rPr>
            </w:pPr>
          </w:p>
          <w:p w14:paraId="5154A2E0" w14:textId="5904E252" w:rsidR="00CF26A9" w:rsidRPr="00CF26A9" w:rsidRDefault="00CF26A9" w:rsidP="00CF26A9">
            <w:pPr>
              <w:rPr>
                <w:lang w:val="en-GB"/>
              </w:rPr>
            </w:pPr>
            <w:hyperlink r:id="rId22" w:history="1">
              <w:r w:rsidRPr="00CF26A9">
                <w:rPr>
                  <w:rStyle w:val="Hyperlink"/>
                  <w:lang w:val="en-GB"/>
                </w:rPr>
                <w:t>Climate Policy Initiative’s</w:t>
              </w:r>
            </w:hyperlink>
            <w:r w:rsidRPr="00CF26A9">
              <w:rPr>
                <w:lang w:val="en-GB"/>
              </w:rPr>
              <w:t xml:space="preserve"> estimate is that $6 trillion is needed globally to fund climate mitigation, adaptation, loss and damage but currently only $2 trillion is forthcoming from public and private sources, leaving an annual financing gap at least $4 trillion. The growing gap was forecast by Songwe, Stern and Bhattacharya (Nov 2022) in their paper </w:t>
            </w:r>
            <w:hyperlink r:id="rId23" w:history="1">
              <w:r w:rsidRPr="00CF26A9">
                <w:rPr>
                  <w:rStyle w:val="Hyperlink"/>
                  <w:lang w:val="en-GB"/>
                </w:rPr>
                <w:t>Finance for climate action: scaling up investment for climate and development</w:t>
              </w:r>
            </w:hyperlink>
            <w:r w:rsidRPr="00CF26A9">
              <w:rPr>
                <w:lang w:val="en-GB"/>
              </w:rPr>
              <w:t xml:space="preserve"> for the Independent High-Level Expert Group on Climate Finance (IHLEG) established at COP 26 and COP 27 and </w:t>
            </w:r>
            <w:hyperlink r:id="rId24" w:history="1">
              <w:r w:rsidRPr="00CF26A9">
                <w:rPr>
                  <w:rStyle w:val="Hyperlink"/>
                  <w:lang w:val="en-GB"/>
                </w:rPr>
                <w:t>the Grantham Research Institute</w:t>
              </w:r>
            </w:hyperlink>
            <w:r w:rsidRPr="00CF26A9">
              <w:rPr>
                <w:lang w:val="en-GB"/>
              </w:rPr>
              <w:t xml:space="preserve"> at the London School of Economics. According to the </w:t>
            </w:r>
            <w:hyperlink r:id="rId25" w:history="1">
              <w:r w:rsidRPr="00CF26A9">
                <w:rPr>
                  <w:rStyle w:val="Hyperlink"/>
                  <w:lang w:val="en-GB"/>
                </w:rPr>
                <w:t>World Economic Forum</w:t>
              </w:r>
            </w:hyperlink>
            <w:r w:rsidRPr="00CF26A9">
              <w:rPr>
                <w:lang w:val="en-GB"/>
              </w:rPr>
              <w:t>, EMDEs alone will need $2.4 trillion in climate finance each year by 2030, including $1 trillion from primarily private international sources.</w:t>
            </w:r>
          </w:p>
          <w:p w14:paraId="09E408A6" w14:textId="77777777" w:rsidR="00CF26A9" w:rsidRDefault="00CF26A9" w:rsidP="00CF26A9">
            <w:pPr>
              <w:pStyle w:val="ListParagraph"/>
              <w:ind w:left="0"/>
              <w:rPr>
                <w:lang w:val="en-GB"/>
              </w:rPr>
            </w:pPr>
          </w:p>
        </w:tc>
      </w:tr>
    </w:tbl>
    <w:p w14:paraId="4B294882" w14:textId="77777777" w:rsidR="00CF26A9" w:rsidRDefault="00CF26A9" w:rsidP="00CF26A9">
      <w:pPr>
        <w:pStyle w:val="ListParagraph"/>
        <w:ind w:left="360"/>
        <w:rPr>
          <w:lang w:val="en-GB"/>
        </w:rPr>
      </w:pPr>
    </w:p>
    <w:tbl>
      <w:tblPr>
        <w:tblStyle w:val="TableGrid"/>
        <w:tblW w:w="0" w:type="auto"/>
        <w:tblLook w:val="04A0" w:firstRow="1" w:lastRow="0" w:firstColumn="1" w:lastColumn="0" w:noHBand="0" w:noVBand="1"/>
      </w:tblPr>
      <w:tblGrid>
        <w:gridCol w:w="9350"/>
      </w:tblGrid>
      <w:tr w:rsidR="00D12E5B" w14:paraId="045DB305" w14:textId="77777777" w:rsidTr="00D12E5B">
        <w:tc>
          <w:tcPr>
            <w:tcW w:w="9350" w:type="dxa"/>
          </w:tcPr>
          <w:p w14:paraId="6CF324D2" w14:textId="69B08AC8" w:rsidR="004F5B14" w:rsidRPr="00D501A9" w:rsidRDefault="00D501A9" w:rsidP="00D12E5B">
            <w:pPr>
              <w:rPr>
                <w:b/>
                <w:bCs/>
                <w:lang w:val="en-GB"/>
              </w:rPr>
            </w:pPr>
            <w:r w:rsidRPr="00D501A9">
              <w:rPr>
                <w:b/>
                <w:bCs/>
                <w:lang w:val="en-GB"/>
              </w:rPr>
              <w:t xml:space="preserve">Box </w:t>
            </w:r>
            <w:r w:rsidR="00213170">
              <w:rPr>
                <w:b/>
                <w:bCs/>
                <w:lang w:val="en-GB"/>
              </w:rPr>
              <w:t>4</w:t>
            </w:r>
            <w:r w:rsidRPr="00D501A9">
              <w:rPr>
                <w:b/>
                <w:bCs/>
                <w:lang w:val="en-GB"/>
              </w:rPr>
              <w:t xml:space="preserve">: </w:t>
            </w:r>
            <w:r w:rsidR="00B2451E" w:rsidRPr="00D501A9">
              <w:rPr>
                <w:b/>
                <w:bCs/>
                <w:lang w:val="en-GB"/>
              </w:rPr>
              <w:t xml:space="preserve">UNFCCC </w:t>
            </w:r>
            <w:r w:rsidR="004F5B14" w:rsidRPr="00D501A9">
              <w:rPr>
                <w:b/>
                <w:bCs/>
                <w:lang w:val="en-GB"/>
              </w:rPr>
              <w:t xml:space="preserve">2025 NDC Synthesis Report </w:t>
            </w:r>
            <w:r w:rsidR="00CC4D6B" w:rsidRPr="00D501A9">
              <w:rPr>
                <w:b/>
                <w:bCs/>
                <w:lang w:val="en-GB"/>
              </w:rPr>
              <w:t xml:space="preserve">(2026) </w:t>
            </w:r>
          </w:p>
          <w:p w14:paraId="797EF2F4" w14:textId="77777777" w:rsidR="004F5B14" w:rsidRDefault="004F5B14" w:rsidP="00D12E5B">
            <w:pPr>
              <w:rPr>
                <w:lang w:val="en-GB"/>
              </w:rPr>
            </w:pPr>
          </w:p>
          <w:p w14:paraId="0B9D7EE9" w14:textId="77777777" w:rsidR="000C0BFF" w:rsidRDefault="004F5B14" w:rsidP="00D12E5B">
            <w:pPr>
              <w:rPr>
                <w:lang w:val="en-GB"/>
              </w:rPr>
            </w:pPr>
            <w:r>
              <w:rPr>
                <w:lang w:val="en-GB"/>
              </w:rPr>
              <w:t xml:space="preserve">The </w:t>
            </w:r>
            <w:hyperlink r:id="rId26" w:history="1">
              <w:r w:rsidRPr="00CC4D6B">
                <w:rPr>
                  <w:rStyle w:val="Hyperlink"/>
                  <w:lang w:val="en-GB"/>
                </w:rPr>
                <w:t xml:space="preserve">UNFCCC 2025 NDC Synthesis Report </w:t>
              </w:r>
              <w:r w:rsidR="00CC4D6B" w:rsidRPr="00CC4D6B">
                <w:rPr>
                  <w:rStyle w:val="Hyperlink"/>
                  <w:lang w:val="en-GB"/>
                </w:rPr>
                <w:t>(2026)</w:t>
              </w:r>
            </w:hyperlink>
            <w:r w:rsidR="00CC4D6B">
              <w:rPr>
                <w:lang w:val="en-GB"/>
              </w:rPr>
              <w:t xml:space="preserve"> reports that </w:t>
            </w:r>
            <w:r w:rsidR="00553EA5">
              <w:rPr>
                <w:lang w:val="en-GB"/>
              </w:rPr>
              <w:t>“</w:t>
            </w:r>
            <w:r w:rsidR="003F40F7">
              <w:rPr>
                <w:lang w:val="en-GB"/>
              </w:rPr>
              <w:t>many c</w:t>
            </w:r>
            <w:r w:rsidR="00D12E5B" w:rsidRPr="00D12E5B">
              <w:rPr>
                <w:lang w:val="en-GB"/>
              </w:rPr>
              <w:t>ountries reference or align with long-term strategies (</w:t>
            </w:r>
            <w:hyperlink r:id="rId27" w:history="1">
              <w:r w:rsidR="00D12E5B" w:rsidRPr="00B445F9">
                <w:rPr>
                  <w:rStyle w:val="Hyperlink"/>
                  <w:lang w:val="en-GB"/>
                </w:rPr>
                <w:t>LTS/LT-LEDS</w:t>
              </w:r>
            </w:hyperlink>
            <w:r w:rsidR="00D12E5B" w:rsidRPr="00D12E5B">
              <w:rPr>
                <w:lang w:val="en-GB"/>
              </w:rPr>
              <w:t>), embedding net-zero</w:t>
            </w:r>
            <w:r w:rsidR="00D12E5B">
              <w:rPr>
                <w:lang w:val="en-GB"/>
              </w:rPr>
              <w:t xml:space="preserve"> </w:t>
            </w:r>
            <w:r w:rsidR="00D12E5B" w:rsidRPr="00D12E5B">
              <w:rPr>
                <w:lang w:val="en-GB"/>
              </w:rPr>
              <w:t>targets and interim milestones. Analyses from UNFCCC’s 2025 NDC Synthesis Report reveals that the</w:t>
            </w:r>
            <w:r w:rsidR="00D12E5B">
              <w:rPr>
                <w:lang w:val="en-GB"/>
              </w:rPr>
              <w:t xml:space="preserve"> </w:t>
            </w:r>
            <w:r w:rsidR="00D12E5B" w:rsidRPr="00D12E5B">
              <w:rPr>
                <w:lang w:val="en-GB"/>
              </w:rPr>
              <w:t>emissions trajectories set out in new NDCs are broadly consistent with a linear trajectory from the</w:t>
            </w:r>
            <w:r w:rsidR="00D12E5B">
              <w:rPr>
                <w:lang w:val="en-GB"/>
              </w:rPr>
              <w:t xml:space="preserve"> </w:t>
            </w:r>
            <w:r w:rsidR="00D12E5B" w:rsidRPr="00D12E5B">
              <w:rPr>
                <w:lang w:val="en-GB"/>
              </w:rPr>
              <w:t>Parties’ 2030 targets to their long-term net-zero targets.</w:t>
            </w:r>
            <w:r w:rsidR="00FA64EA">
              <w:rPr>
                <w:lang w:val="en-GB"/>
              </w:rPr>
              <w:t xml:space="preserve">” </w:t>
            </w:r>
          </w:p>
          <w:p w14:paraId="7212BB5B" w14:textId="77777777" w:rsidR="000C0BFF" w:rsidRDefault="000C0BFF" w:rsidP="00D12E5B">
            <w:pPr>
              <w:rPr>
                <w:lang w:val="en-GB"/>
              </w:rPr>
            </w:pPr>
          </w:p>
          <w:p w14:paraId="7A51A234" w14:textId="1A35375E" w:rsidR="004D1CCE" w:rsidRDefault="00FA64EA" w:rsidP="004D1CCE">
            <w:pPr>
              <w:rPr>
                <w:lang w:val="en-GB"/>
              </w:rPr>
            </w:pPr>
            <w:r>
              <w:rPr>
                <w:lang w:val="en-GB"/>
              </w:rPr>
              <w:t xml:space="preserve">This is an optimistic view, </w:t>
            </w:r>
            <w:r w:rsidR="003A156A">
              <w:rPr>
                <w:lang w:val="en-GB"/>
              </w:rPr>
              <w:t xml:space="preserve">especially in light of the delayed appearance of the NDCs, </w:t>
            </w:r>
            <w:r w:rsidR="00AA02C3">
              <w:rPr>
                <w:lang w:val="en-GB"/>
              </w:rPr>
              <w:t xml:space="preserve">and aligns with the </w:t>
            </w:r>
            <w:r w:rsidR="00AA02C3" w:rsidRPr="00AA02C3">
              <w:rPr>
                <w:lang w:val="en-GB"/>
              </w:rPr>
              <w:t xml:space="preserve">UNEP’s </w:t>
            </w:r>
            <w:hyperlink r:id="rId28" w:history="1">
              <w:r w:rsidR="00AA02C3" w:rsidRPr="00AA02C3">
                <w:rPr>
                  <w:rStyle w:val="Hyperlink"/>
                  <w:lang w:val="en-GB"/>
                </w:rPr>
                <w:t>Emissions Gap Report 2025</w:t>
              </w:r>
            </w:hyperlink>
            <w:r w:rsidR="004D1CCE">
              <w:rPr>
                <w:lang w:val="en-GB"/>
              </w:rPr>
              <w:t xml:space="preserve"> which</w:t>
            </w:r>
            <w:r w:rsidR="00AA02C3" w:rsidRPr="00AA02C3">
              <w:rPr>
                <w:lang w:val="en-GB"/>
              </w:rPr>
              <w:t xml:space="preserve"> projects a 2.3–2.5°C rise with full NDC implementation,</w:t>
            </w:r>
            <w:r w:rsidR="004D1CCE">
              <w:rPr>
                <w:lang w:val="en-GB"/>
              </w:rPr>
              <w:t xml:space="preserve"> </w:t>
            </w:r>
            <w:r w:rsidR="00AA02C3" w:rsidRPr="00AA02C3">
              <w:rPr>
                <w:lang w:val="en-GB"/>
              </w:rPr>
              <w:t xml:space="preserve">down from 2.6–2.8°C </w:t>
            </w:r>
            <w:r w:rsidR="004D1CCE">
              <w:rPr>
                <w:lang w:val="en-GB"/>
              </w:rPr>
              <w:t xml:space="preserve">in 2024. </w:t>
            </w:r>
            <w:r w:rsidR="00B72755">
              <w:rPr>
                <w:lang w:val="en-GB"/>
              </w:rPr>
              <w:t xml:space="preserve">Apart from the gap between commitment and </w:t>
            </w:r>
            <w:r w:rsidR="00B72755">
              <w:rPr>
                <w:lang w:val="en-GB"/>
              </w:rPr>
              <w:lastRenderedPageBreak/>
              <w:t xml:space="preserve">ability to deliver, </w:t>
            </w:r>
            <w:r w:rsidR="007036F9">
              <w:rPr>
                <w:lang w:val="en-GB"/>
              </w:rPr>
              <w:t>the thought of 2.6</w:t>
            </w:r>
            <w:r w:rsidR="007036F9" w:rsidRPr="007036F9">
              <w:rPr>
                <w:lang w:val="en-GB"/>
              </w:rPr>
              <w:t>°C</w:t>
            </w:r>
            <w:r w:rsidR="007036F9">
              <w:rPr>
                <w:lang w:val="en-GB"/>
              </w:rPr>
              <w:t xml:space="preserve"> + </w:t>
            </w:r>
            <w:r w:rsidR="00526943">
              <w:rPr>
                <w:lang w:val="en-GB"/>
              </w:rPr>
              <w:t>is a daunting one that will severely test the Adaptation and Loss and Damage funds.</w:t>
            </w:r>
          </w:p>
          <w:p w14:paraId="3A26FA50" w14:textId="7DAF61D5" w:rsidR="004D1CCE" w:rsidRDefault="004D1CCE" w:rsidP="004D1CCE">
            <w:pPr>
              <w:rPr>
                <w:lang w:val="en-GB"/>
              </w:rPr>
            </w:pPr>
          </w:p>
        </w:tc>
      </w:tr>
    </w:tbl>
    <w:p w14:paraId="60B8A5DF" w14:textId="77777777" w:rsidR="00D12E5B" w:rsidRPr="00D12E5B" w:rsidRDefault="00D12E5B" w:rsidP="00D12E5B">
      <w:pPr>
        <w:rPr>
          <w:lang w:val="en-GB"/>
        </w:rPr>
      </w:pPr>
    </w:p>
    <w:p w14:paraId="0BE9E8C3" w14:textId="77777777" w:rsidR="00B43CB4" w:rsidRDefault="003D5798" w:rsidP="00D50C66">
      <w:pPr>
        <w:pStyle w:val="ListParagraph"/>
        <w:numPr>
          <w:ilvl w:val="0"/>
          <w:numId w:val="7"/>
        </w:numPr>
        <w:ind w:left="450" w:hanging="450"/>
        <w:rPr>
          <w:lang w:val="en-GB"/>
        </w:rPr>
      </w:pPr>
      <w:r w:rsidRPr="00647F79">
        <w:rPr>
          <w:b/>
          <w:bCs/>
          <w:lang w:val="en-GB"/>
        </w:rPr>
        <w:t>Financial Layers</w:t>
      </w:r>
      <w:r w:rsidRPr="00647F79">
        <w:rPr>
          <w:lang w:val="en-GB"/>
        </w:rPr>
        <w:t>: t</w:t>
      </w:r>
      <w:r w:rsidR="00534E9C" w:rsidRPr="00647F79">
        <w:rPr>
          <w:lang w:val="en-GB"/>
        </w:rPr>
        <w:t xml:space="preserve">here is </w:t>
      </w:r>
      <w:r w:rsidR="00A525AE" w:rsidRPr="00647F79">
        <w:rPr>
          <w:lang w:val="en-GB"/>
        </w:rPr>
        <w:t xml:space="preserve">also </w:t>
      </w:r>
      <w:r w:rsidR="00534E9C" w:rsidRPr="00647F79">
        <w:rPr>
          <w:lang w:val="en-GB"/>
        </w:rPr>
        <w:t xml:space="preserve">a growing </w:t>
      </w:r>
      <w:r w:rsidR="0057117C" w:rsidRPr="00647F79">
        <w:rPr>
          <w:lang w:val="en-GB"/>
        </w:rPr>
        <w:t>recognition of the complex layers within the IFA</w:t>
      </w:r>
      <w:r w:rsidR="006975D3" w:rsidRPr="00647F79">
        <w:rPr>
          <w:lang w:val="en-GB"/>
        </w:rPr>
        <w:t xml:space="preserve"> between mediating financial risk (underwriters, guarantors, insurers,</w:t>
      </w:r>
      <w:r w:rsidR="00F25CF2" w:rsidRPr="00647F79">
        <w:rPr>
          <w:lang w:val="en-GB"/>
        </w:rPr>
        <w:t xml:space="preserve"> hedge funds, sprea</w:t>
      </w:r>
      <w:r w:rsidR="00922FEB" w:rsidRPr="00647F79">
        <w:rPr>
          <w:lang w:val="en-GB"/>
        </w:rPr>
        <w:t>d</w:t>
      </w:r>
      <w:r w:rsidR="00F25CF2" w:rsidRPr="00647F79">
        <w:rPr>
          <w:lang w:val="en-GB"/>
        </w:rPr>
        <w:t xml:space="preserve">ing the risks across multiple </w:t>
      </w:r>
      <w:r w:rsidR="00922FEB" w:rsidRPr="00647F79">
        <w:rPr>
          <w:lang w:val="en-GB"/>
        </w:rPr>
        <w:t xml:space="preserve">banks, </w:t>
      </w:r>
      <w:r w:rsidR="006C610B" w:rsidRPr="00647F79">
        <w:rPr>
          <w:lang w:val="en-GB"/>
        </w:rPr>
        <w:t xml:space="preserve">the role of MDBs, </w:t>
      </w:r>
      <w:r w:rsidR="00922FEB" w:rsidRPr="00647F79">
        <w:rPr>
          <w:lang w:val="en-GB"/>
        </w:rPr>
        <w:t>etc)</w:t>
      </w:r>
      <w:r w:rsidR="006C610B" w:rsidRPr="00647F79">
        <w:rPr>
          <w:lang w:val="en-GB"/>
        </w:rPr>
        <w:t>;</w:t>
      </w:r>
      <w:r w:rsidR="00922FEB" w:rsidRPr="00647F79">
        <w:rPr>
          <w:lang w:val="en-GB"/>
        </w:rPr>
        <w:t xml:space="preserve"> mediating government and soci</w:t>
      </w:r>
      <w:r w:rsidR="009B67C4" w:rsidRPr="00647F79">
        <w:rPr>
          <w:lang w:val="en-GB"/>
        </w:rPr>
        <w:t>o-economic risk (r</w:t>
      </w:r>
      <w:r w:rsidR="00FB23DA">
        <w:rPr>
          <w:lang w:val="en-GB"/>
        </w:rPr>
        <w:t>epurpose</w:t>
      </w:r>
      <w:r w:rsidR="009B67C4" w:rsidRPr="00647F79">
        <w:rPr>
          <w:lang w:val="en-GB"/>
        </w:rPr>
        <w:t xml:space="preserve"> of subsidies, carbon taxes, </w:t>
      </w:r>
      <w:r w:rsidR="00227129" w:rsidRPr="00647F79">
        <w:rPr>
          <w:lang w:val="en-GB"/>
        </w:rPr>
        <w:t>adaptation projects, loss and damage accounts, negative effects on GDP, etc)</w:t>
      </w:r>
      <w:r w:rsidR="006C610B" w:rsidRPr="00647F79">
        <w:rPr>
          <w:lang w:val="en-GB"/>
        </w:rPr>
        <w:t>;</w:t>
      </w:r>
      <w:r w:rsidR="00227129" w:rsidRPr="00647F79">
        <w:rPr>
          <w:lang w:val="en-GB"/>
        </w:rPr>
        <w:t xml:space="preserve"> and </w:t>
      </w:r>
      <w:r w:rsidR="0063592C" w:rsidRPr="00647F79">
        <w:rPr>
          <w:lang w:val="en-GB"/>
        </w:rPr>
        <w:t>project risks (</w:t>
      </w:r>
      <w:r w:rsidR="00936E4B" w:rsidRPr="00647F79">
        <w:rPr>
          <w:lang w:val="en-GB"/>
        </w:rPr>
        <w:t xml:space="preserve">MRV </w:t>
      </w:r>
      <w:r w:rsidR="006D54AD" w:rsidRPr="00647F79">
        <w:rPr>
          <w:lang w:val="en-GB"/>
        </w:rPr>
        <w:t xml:space="preserve">integrity and </w:t>
      </w:r>
      <w:r w:rsidR="00936E4B" w:rsidRPr="00647F79">
        <w:rPr>
          <w:lang w:val="en-GB"/>
        </w:rPr>
        <w:t xml:space="preserve">standards, </w:t>
      </w:r>
      <w:r w:rsidR="005E6C5F" w:rsidRPr="00647F79">
        <w:rPr>
          <w:lang w:val="en-GB"/>
        </w:rPr>
        <w:t xml:space="preserve">the </w:t>
      </w:r>
      <w:r w:rsidR="00936E4B" w:rsidRPr="00647F79">
        <w:rPr>
          <w:lang w:val="en-GB"/>
        </w:rPr>
        <w:t xml:space="preserve">agent-principal </w:t>
      </w:r>
      <w:r w:rsidR="005E6C5F" w:rsidRPr="00647F79">
        <w:rPr>
          <w:lang w:val="en-GB"/>
        </w:rPr>
        <w:t xml:space="preserve">problem, moral hazards and asymmetric information, </w:t>
      </w:r>
      <w:r w:rsidR="006D54AD" w:rsidRPr="00647F79">
        <w:rPr>
          <w:lang w:val="en-GB"/>
        </w:rPr>
        <w:t>Article 6 applications, IT</w:t>
      </w:r>
      <w:r w:rsidR="00B43CB4">
        <w:rPr>
          <w:lang w:val="en-GB"/>
        </w:rPr>
        <w:t>M</w:t>
      </w:r>
      <w:r w:rsidR="006D54AD" w:rsidRPr="00647F79">
        <w:rPr>
          <w:lang w:val="en-GB"/>
        </w:rPr>
        <w:t>O</w:t>
      </w:r>
      <w:r w:rsidR="00B43CB4">
        <w:rPr>
          <w:lang w:val="en-GB"/>
        </w:rPr>
        <w:t>s</w:t>
      </w:r>
      <w:r w:rsidR="006D54AD" w:rsidRPr="00647F79">
        <w:rPr>
          <w:lang w:val="en-GB"/>
        </w:rPr>
        <w:t xml:space="preserve">, etc). </w:t>
      </w:r>
    </w:p>
    <w:p w14:paraId="5561D810" w14:textId="77777777" w:rsidR="00B43CB4" w:rsidRDefault="00B43CB4" w:rsidP="00B43CB4">
      <w:pPr>
        <w:pStyle w:val="ListParagraph"/>
        <w:ind w:left="450"/>
        <w:rPr>
          <w:lang w:val="en-GB"/>
        </w:rPr>
      </w:pPr>
    </w:p>
    <w:tbl>
      <w:tblPr>
        <w:tblStyle w:val="TableGrid"/>
        <w:tblW w:w="0" w:type="auto"/>
        <w:tblInd w:w="450" w:type="dxa"/>
        <w:tblLook w:val="04A0" w:firstRow="1" w:lastRow="0" w:firstColumn="1" w:lastColumn="0" w:noHBand="0" w:noVBand="1"/>
      </w:tblPr>
      <w:tblGrid>
        <w:gridCol w:w="8900"/>
      </w:tblGrid>
      <w:tr w:rsidR="00B43CB4" w14:paraId="5F4DC976" w14:textId="77777777" w:rsidTr="00B43CB4">
        <w:tc>
          <w:tcPr>
            <w:tcW w:w="9350" w:type="dxa"/>
          </w:tcPr>
          <w:p w14:paraId="2B348639" w14:textId="73564527" w:rsidR="00B43CB4" w:rsidRPr="00007C07" w:rsidRDefault="00B43CB4" w:rsidP="00B43CB4">
            <w:pPr>
              <w:rPr>
                <w:b/>
                <w:bCs/>
                <w:lang w:val="en-GB"/>
              </w:rPr>
            </w:pPr>
            <w:r w:rsidRPr="00007C07">
              <w:rPr>
                <w:b/>
                <w:bCs/>
                <w:lang w:val="en-GB"/>
              </w:rPr>
              <w:t xml:space="preserve">Box 5: </w:t>
            </w:r>
            <w:r w:rsidR="008F61DC">
              <w:rPr>
                <w:b/>
                <w:bCs/>
                <w:lang w:val="en-GB"/>
              </w:rPr>
              <w:t xml:space="preserve">Complexity of </w:t>
            </w:r>
            <w:r w:rsidR="00007C07" w:rsidRPr="00007C07">
              <w:rPr>
                <w:b/>
                <w:bCs/>
                <w:lang w:val="en-GB"/>
              </w:rPr>
              <w:t>International Financial Arrangements</w:t>
            </w:r>
            <w:r w:rsidR="008F61DC">
              <w:rPr>
                <w:b/>
                <w:bCs/>
                <w:lang w:val="en-GB"/>
              </w:rPr>
              <w:t xml:space="preserve"> (IFA)</w:t>
            </w:r>
          </w:p>
          <w:p w14:paraId="4B54DD41" w14:textId="77777777" w:rsidR="00B43CB4" w:rsidRDefault="00B43CB4" w:rsidP="00B43CB4">
            <w:pPr>
              <w:rPr>
                <w:lang w:val="en-GB"/>
              </w:rPr>
            </w:pPr>
          </w:p>
          <w:p w14:paraId="4C1867AA" w14:textId="4CF7F96E" w:rsidR="00B43CB4" w:rsidRDefault="00B43CB4" w:rsidP="00007C07">
            <w:pPr>
              <w:rPr>
                <w:lang w:val="en-GB"/>
              </w:rPr>
            </w:pPr>
            <w:r w:rsidRPr="00B43CB4">
              <w:rPr>
                <w:lang w:val="en-GB"/>
              </w:rPr>
              <w:t>There are numerous papers recognising the complexities and opportunities of the complex IFA, such as ‘</w:t>
            </w:r>
            <w:hyperlink r:id="rId29" w:history="1">
              <w:r w:rsidRPr="00B43CB4">
                <w:rPr>
                  <w:rStyle w:val="Hyperlink"/>
                  <w:lang w:val="en-GB"/>
                </w:rPr>
                <w:t>Lowering the Cost of Capital for Climate and SDG Finance in Emerging Markets and Developing Economies’</w:t>
              </w:r>
            </w:hyperlink>
            <w:r>
              <w:t xml:space="preserve"> from the </w:t>
            </w:r>
            <w:r w:rsidRPr="00D835E8">
              <w:t>such as the Columbia Center for Sustainable Development</w:t>
            </w:r>
            <w:r>
              <w:t>, but they do not take the next logical step.</w:t>
            </w:r>
            <w:r w:rsidRPr="00B43CB4">
              <w:rPr>
                <w:lang w:val="en-GB"/>
              </w:rPr>
              <w:t>An IGB could play a substantive role to achieve insights and oversights and in some cases stewardship within the global IFA marketplace.</w:t>
            </w:r>
          </w:p>
        </w:tc>
      </w:tr>
    </w:tbl>
    <w:p w14:paraId="22120ACE" w14:textId="77777777" w:rsidR="00B43CB4" w:rsidRDefault="00B43CB4" w:rsidP="00B43CB4">
      <w:pPr>
        <w:pStyle w:val="ListParagraph"/>
        <w:ind w:left="450"/>
        <w:rPr>
          <w:lang w:val="en-GB"/>
        </w:rPr>
      </w:pPr>
    </w:p>
    <w:p w14:paraId="284431BD" w14:textId="5C22C688" w:rsidR="0074768D" w:rsidRDefault="003D5798" w:rsidP="00D50C66">
      <w:pPr>
        <w:pStyle w:val="ListParagraph"/>
        <w:numPr>
          <w:ilvl w:val="0"/>
          <w:numId w:val="7"/>
        </w:numPr>
        <w:ind w:left="450" w:hanging="450"/>
        <w:rPr>
          <w:lang w:val="en-GB"/>
        </w:rPr>
      </w:pPr>
      <w:r>
        <w:rPr>
          <w:b/>
          <w:bCs/>
          <w:lang w:val="en-GB"/>
        </w:rPr>
        <w:t xml:space="preserve">Green </w:t>
      </w:r>
      <w:r w:rsidRPr="003D5798">
        <w:rPr>
          <w:b/>
          <w:bCs/>
          <w:lang w:val="en-GB"/>
        </w:rPr>
        <w:t>Taxonomy</w:t>
      </w:r>
      <w:r>
        <w:rPr>
          <w:lang w:val="en-GB"/>
        </w:rPr>
        <w:t>: p</w:t>
      </w:r>
      <w:r w:rsidR="00ED561D">
        <w:rPr>
          <w:lang w:val="en-GB"/>
        </w:rPr>
        <w:t xml:space="preserve">rogress is being made across jurisdictions to </w:t>
      </w:r>
      <w:r w:rsidR="0074768D">
        <w:rPr>
          <w:lang w:val="en-GB"/>
        </w:rPr>
        <w:t>align different national taxonomies of what constitutes ‘green</w:t>
      </w:r>
      <w:r w:rsidR="002317C8">
        <w:rPr>
          <w:lang w:val="en-GB"/>
        </w:rPr>
        <w:t xml:space="preserve"> investment’</w:t>
      </w:r>
      <w:r w:rsidR="002E7A56">
        <w:rPr>
          <w:lang w:val="en-GB"/>
        </w:rPr>
        <w:t xml:space="preserve">.  A standout example is </w:t>
      </w:r>
      <w:hyperlink r:id="rId30" w:history="1">
        <w:r w:rsidR="002E7A56" w:rsidRPr="00B54D6C">
          <w:rPr>
            <w:rStyle w:val="Hyperlink"/>
            <w:lang w:val="en-GB"/>
          </w:rPr>
          <w:t>the Multi-Jurisdiction Common Ground Taxonomy (M-CGT)</w:t>
        </w:r>
      </w:hyperlink>
      <w:r w:rsidR="00B54D6C">
        <w:rPr>
          <w:lang w:val="en-GB"/>
        </w:rPr>
        <w:t xml:space="preserve"> bringing the</w:t>
      </w:r>
      <w:r w:rsidR="005A6C3F">
        <w:rPr>
          <w:lang w:val="en-GB"/>
        </w:rPr>
        <w:t xml:space="preserve"> China, the</w:t>
      </w:r>
      <w:r w:rsidR="00B54D6C">
        <w:rPr>
          <w:lang w:val="en-GB"/>
        </w:rPr>
        <w:t xml:space="preserve"> EU</w:t>
      </w:r>
      <w:r w:rsidR="005A6C3F">
        <w:rPr>
          <w:lang w:val="en-GB"/>
        </w:rPr>
        <w:t xml:space="preserve"> and Singapore into an alignment. This creates the bedrock for </w:t>
      </w:r>
      <w:r w:rsidR="007D4805">
        <w:rPr>
          <w:lang w:val="en-GB"/>
        </w:rPr>
        <w:t>greater global green investments, and that is essential for the success of an IGB.</w:t>
      </w:r>
    </w:p>
    <w:p w14:paraId="22AFE0EE" w14:textId="23CD645F" w:rsidR="00D1151E" w:rsidRDefault="003D5798" w:rsidP="00D50C66">
      <w:pPr>
        <w:pStyle w:val="ListParagraph"/>
        <w:numPr>
          <w:ilvl w:val="0"/>
          <w:numId w:val="7"/>
        </w:numPr>
        <w:ind w:left="450" w:hanging="450"/>
        <w:rPr>
          <w:lang w:val="en-GB"/>
        </w:rPr>
      </w:pPr>
      <w:r w:rsidRPr="003D5798">
        <w:rPr>
          <w:b/>
          <w:bCs/>
          <w:lang w:val="en-GB"/>
        </w:rPr>
        <w:t>Geopolitics:</w:t>
      </w:r>
      <w:r>
        <w:rPr>
          <w:lang w:val="en-GB"/>
        </w:rPr>
        <w:t xml:space="preserve"> n</w:t>
      </w:r>
      <w:r w:rsidR="00772E91">
        <w:rPr>
          <w:lang w:val="en-GB"/>
        </w:rPr>
        <w:t xml:space="preserve">umerous plurilateral </w:t>
      </w:r>
      <w:r w:rsidR="00ED751C">
        <w:rPr>
          <w:lang w:val="en-GB"/>
        </w:rPr>
        <w:t xml:space="preserve">geopolitical areas of common interest </w:t>
      </w:r>
      <w:r w:rsidR="00F42899">
        <w:rPr>
          <w:lang w:val="en-GB"/>
        </w:rPr>
        <w:t>already exist. Obvious examples a</w:t>
      </w:r>
      <w:r w:rsidR="00382CC1">
        <w:rPr>
          <w:lang w:val="en-GB"/>
        </w:rPr>
        <w:t>re</w:t>
      </w:r>
      <w:r w:rsidR="00F42899">
        <w:rPr>
          <w:lang w:val="en-GB"/>
        </w:rPr>
        <w:t xml:space="preserve"> China’s Belt and Road Initiative, </w:t>
      </w:r>
      <w:r w:rsidR="002F14C6">
        <w:rPr>
          <w:lang w:val="en-GB"/>
        </w:rPr>
        <w:t xml:space="preserve">many </w:t>
      </w:r>
      <w:r w:rsidR="00F42899">
        <w:rPr>
          <w:lang w:val="en-GB"/>
        </w:rPr>
        <w:t>European countries have special relationships with ex-colonies</w:t>
      </w:r>
      <w:r w:rsidR="002F14C6">
        <w:rPr>
          <w:lang w:val="en-GB"/>
        </w:rPr>
        <w:t xml:space="preserve">, Japan and Korea collaborate closely with UN </w:t>
      </w:r>
      <w:r w:rsidR="00384F3D">
        <w:rPr>
          <w:lang w:val="en-GB"/>
        </w:rPr>
        <w:t xml:space="preserve">and regional development bank </w:t>
      </w:r>
      <w:r w:rsidR="002F14C6">
        <w:rPr>
          <w:lang w:val="en-GB"/>
        </w:rPr>
        <w:t>initiatives</w:t>
      </w:r>
      <w:r w:rsidR="00384F3D">
        <w:rPr>
          <w:lang w:val="en-GB"/>
        </w:rPr>
        <w:t xml:space="preserve"> in support of EMDEs. </w:t>
      </w:r>
      <w:r w:rsidR="00C83541">
        <w:rPr>
          <w:lang w:val="en-GB"/>
        </w:rPr>
        <w:t xml:space="preserve">An IGB could leverage and scale up many of these initiatives without </w:t>
      </w:r>
      <w:r w:rsidR="003E1F90">
        <w:rPr>
          <w:lang w:val="en-GB"/>
        </w:rPr>
        <w:t xml:space="preserve">threatening to upset established relationships between nations. </w:t>
      </w:r>
    </w:p>
    <w:p w14:paraId="490D8791" w14:textId="77777777" w:rsidR="0039720C" w:rsidRDefault="0021317C" w:rsidP="0039720C">
      <w:pPr>
        <w:pStyle w:val="ListParagraph"/>
        <w:numPr>
          <w:ilvl w:val="0"/>
          <w:numId w:val="7"/>
        </w:numPr>
        <w:ind w:left="450" w:hanging="450"/>
        <w:rPr>
          <w:lang w:val="en-GB"/>
        </w:rPr>
      </w:pPr>
      <w:r w:rsidRPr="003D5798">
        <w:rPr>
          <w:b/>
          <w:bCs/>
          <w:lang w:val="en-GB"/>
        </w:rPr>
        <w:t>Article</w:t>
      </w:r>
      <w:r w:rsidR="00AB3B36" w:rsidRPr="003D5798">
        <w:rPr>
          <w:b/>
          <w:bCs/>
          <w:lang w:val="en-GB"/>
        </w:rPr>
        <w:t xml:space="preserve"> </w:t>
      </w:r>
      <w:r w:rsidRPr="003D5798">
        <w:rPr>
          <w:b/>
          <w:bCs/>
          <w:lang w:val="en-GB"/>
        </w:rPr>
        <w:t>6</w:t>
      </w:r>
      <w:r w:rsidR="003D5798">
        <w:rPr>
          <w:b/>
          <w:bCs/>
          <w:lang w:val="en-GB"/>
        </w:rPr>
        <w:t>:</w:t>
      </w:r>
      <w:r w:rsidR="00C309C5">
        <w:rPr>
          <w:lang w:val="en-GB"/>
        </w:rPr>
        <w:t xml:space="preserve"> offers a view </w:t>
      </w:r>
      <w:r w:rsidR="00146447">
        <w:rPr>
          <w:lang w:val="en-GB"/>
        </w:rPr>
        <w:t xml:space="preserve">of the future whereby public standards of project integrity </w:t>
      </w:r>
      <w:r w:rsidR="00842F53">
        <w:rPr>
          <w:lang w:val="en-GB"/>
        </w:rPr>
        <w:t>can be applied and influence carbon credits in the voluntary market</w:t>
      </w:r>
      <w:r w:rsidR="00AE3BD4">
        <w:rPr>
          <w:lang w:val="en-GB"/>
        </w:rPr>
        <w:t>. An IGB would be a good vehicle for steering this development</w:t>
      </w:r>
      <w:r w:rsidR="00FD6C80">
        <w:rPr>
          <w:lang w:val="en-GB"/>
        </w:rPr>
        <w:t xml:space="preserve"> across the EMDEs.</w:t>
      </w:r>
    </w:p>
    <w:p w14:paraId="2C6C46E3" w14:textId="5BD30256" w:rsidR="00576E25" w:rsidRPr="0039720C" w:rsidRDefault="00FD6C80" w:rsidP="0039720C">
      <w:pPr>
        <w:pStyle w:val="ListParagraph"/>
        <w:numPr>
          <w:ilvl w:val="0"/>
          <w:numId w:val="7"/>
        </w:numPr>
        <w:ind w:left="450" w:hanging="450"/>
        <w:rPr>
          <w:lang w:val="en-GB"/>
        </w:rPr>
      </w:pPr>
      <w:r w:rsidRPr="0039720C">
        <w:rPr>
          <w:b/>
          <w:bCs/>
          <w:lang w:val="en-GB"/>
        </w:rPr>
        <w:t xml:space="preserve">Local </w:t>
      </w:r>
      <w:r w:rsidR="003D5798" w:rsidRPr="0039720C">
        <w:rPr>
          <w:b/>
          <w:bCs/>
          <w:lang w:val="en-GB"/>
        </w:rPr>
        <w:t>G</w:t>
      </w:r>
      <w:r w:rsidRPr="0039720C">
        <w:rPr>
          <w:b/>
          <w:bCs/>
          <w:lang w:val="en-GB"/>
        </w:rPr>
        <w:t xml:space="preserve">reen </w:t>
      </w:r>
      <w:r w:rsidR="003D5798" w:rsidRPr="0039720C">
        <w:rPr>
          <w:b/>
          <w:bCs/>
          <w:lang w:val="en-GB"/>
        </w:rPr>
        <w:t>B</w:t>
      </w:r>
      <w:r w:rsidRPr="0039720C">
        <w:rPr>
          <w:b/>
          <w:bCs/>
          <w:lang w:val="en-GB"/>
        </w:rPr>
        <w:t>anks</w:t>
      </w:r>
      <w:r w:rsidRPr="0039720C">
        <w:rPr>
          <w:lang w:val="en-GB"/>
        </w:rPr>
        <w:t xml:space="preserve">: </w:t>
      </w:r>
      <w:r w:rsidR="003D5798" w:rsidRPr="0039720C">
        <w:rPr>
          <w:lang w:val="en-GB"/>
        </w:rPr>
        <w:t>t</w:t>
      </w:r>
      <w:r w:rsidR="000D3F0A" w:rsidRPr="0039720C">
        <w:rPr>
          <w:lang w:val="en-GB"/>
        </w:rPr>
        <w:t xml:space="preserve">here are already national Green Banks. Australia’s </w:t>
      </w:r>
      <w:hyperlink r:id="rId31" w:history="1">
        <w:r w:rsidR="000D3F0A" w:rsidRPr="0039720C">
          <w:rPr>
            <w:rStyle w:val="Hyperlink"/>
            <w:lang w:val="en-GB"/>
          </w:rPr>
          <w:t>Clean Energy Finance Corporation</w:t>
        </w:r>
      </w:hyperlink>
      <w:r w:rsidR="000D3F0A" w:rsidRPr="0039720C">
        <w:rPr>
          <w:lang w:val="en-GB"/>
        </w:rPr>
        <w:t xml:space="preserve"> (CEFC) calls itself the world's largest green bank. The UN’s </w:t>
      </w:r>
      <w:hyperlink r:id="rId32" w:history="1">
        <w:r w:rsidR="000D3F0A" w:rsidRPr="0039720C">
          <w:rPr>
            <w:rStyle w:val="Hyperlink"/>
            <w:lang w:val="en-GB"/>
          </w:rPr>
          <w:t xml:space="preserve">Green Climate Fund </w:t>
        </w:r>
      </w:hyperlink>
      <w:r w:rsidR="000D3F0A" w:rsidRPr="0039720C">
        <w:rPr>
          <w:lang w:val="en-GB"/>
        </w:rPr>
        <w:t xml:space="preserve"> administered by South Korea has helped set up green banks in Barbados, </w:t>
      </w:r>
      <w:r w:rsidR="000D3F0A" w:rsidRPr="0039720C">
        <w:rPr>
          <w:lang w:val="en-GB"/>
        </w:rPr>
        <w:lastRenderedPageBreak/>
        <w:t xml:space="preserve">Cambodia, Mongolia, Rwanda and South Korea. Rather than linking them through the World Bank, the 2024-2027 </w:t>
      </w:r>
      <w:hyperlink r:id="rId33" w:history="1">
        <w:r w:rsidR="000D3F0A" w:rsidRPr="0039720C">
          <w:rPr>
            <w:rStyle w:val="Hyperlink"/>
            <w:lang w:val="en-GB"/>
          </w:rPr>
          <w:t>GCF Strategy document</w:t>
        </w:r>
      </w:hyperlink>
      <w:r w:rsidR="000D3F0A" w:rsidRPr="0039720C">
        <w:rPr>
          <w:lang w:val="en-GB"/>
        </w:rPr>
        <w:t xml:space="preserve"> proposes to link them with each other. </w:t>
      </w:r>
      <w:r w:rsidR="004F50E1">
        <w:t xml:space="preserve">The interest in creating more green banks has also been raised by the </w:t>
      </w:r>
      <w:r w:rsidR="004F50E1" w:rsidRPr="0039720C">
        <w:rPr>
          <w:lang w:val="en-GB"/>
        </w:rPr>
        <w:t xml:space="preserve">US-based National Resources Defence Council (NRDC) in its 2025 paper </w:t>
      </w:r>
      <w:hyperlink r:id="rId34" w:history="1">
        <w:r w:rsidR="004F50E1" w:rsidRPr="0039720C">
          <w:rPr>
            <w:rStyle w:val="Hyperlink"/>
            <w:lang w:val="en-GB"/>
          </w:rPr>
          <w:t>A Green Bank is Coming to a Country Near You</w:t>
        </w:r>
      </w:hyperlink>
      <w:r w:rsidR="004F50E1" w:rsidRPr="0039720C">
        <w:rPr>
          <w:lang w:val="en-GB"/>
        </w:rPr>
        <w:t xml:space="preserve">. </w:t>
      </w:r>
    </w:p>
    <w:tbl>
      <w:tblPr>
        <w:tblStyle w:val="TableGrid"/>
        <w:tblW w:w="0" w:type="auto"/>
        <w:tblLook w:val="04A0" w:firstRow="1" w:lastRow="0" w:firstColumn="1" w:lastColumn="0" w:noHBand="0" w:noVBand="1"/>
      </w:tblPr>
      <w:tblGrid>
        <w:gridCol w:w="9350"/>
      </w:tblGrid>
      <w:tr w:rsidR="0077543F" w14:paraId="5AFE44EF" w14:textId="77777777" w:rsidTr="0077543F">
        <w:tc>
          <w:tcPr>
            <w:tcW w:w="9350" w:type="dxa"/>
          </w:tcPr>
          <w:p w14:paraId="31E922CD" w14:textId="3EF12229" w:rsidR="0077543F" w:rsidRPr="00084550" w:rsidRDefault="00084550" w:rsidP="0077543F">
            <w:pPr>
              <w:rPr>
                <w:b/>
                <w:bCs/>
                <w:lang w:val="en-GB"/>
              </w:rPr>
            </w:pPr>
            <w:r>
              <w:rPr>
                <w:b/>
                <w:bCs/>
                <w:lang w:val="en-GB"/>
              </w:rPr>
              <w:t>Box</w:t>
            </w:r>
            <w:r w:rsidR="00332F93">
              <w:rPr>
                <w:b/>
                <w:bCs/>
                <w:lang w:val="en-GB"/>
              </w:rPr>
              <w:t xml:space="preserve"> 6</w:t>
            </w:r>
            <w:r>
              <w:rPr>
                <w:b/>
                <w:bCs/>
                <w:lang w:val="en-GB"/>
              </w:rPr>
              <w:t xml:space="preserve">: </w:t>
            </w:r>
            <w:r w:rsidR="0077543F" w:rsidRPr="00084550">
              <w:rPr>
                <w:b/>
                <w:bCs/>
                <w:lang w:val="en-GB"/>
              </w:rPr>
              <w:t>OECD</w:t>
            </w:r>
            <w:r w:rsidRPr="00084550">
              <w:rPr>
                <w:b/>
                <w:bCs/>
                <w:lang w:val="en-GB"/>
              </w:rPr>
              <w:t xml:space="preserve"> of the emergence of Green Investment Banks</w:t>
            </w:r>
          </w:p>
          <w:p w14:paraId="1E066781" w14:textId="77777777" w:rsidR="0077543F" w:rsidRDefault="0077543F" w:rsidP="0077543F">
            <w:pPr>
              <w:rPr>
                <w:lang w:val="en-GB"/>
              </w:rPr>
            </w:pPr>
          </w:p>
          <w:p w14:paraId="3C05C892" w14:textId="77777777" w:rsidR="00D501A9" w:rsidRDefault="0077543F" w:rsidP="0077543F">
            <w:pPr>
              <w:rPr>
                <w:lang w:val="en-GB"/>
              </w:rPr>
            </w:pPr>
            <w:r w:rsidRPr="0077543F">
              <w:rPr>
                <w:lang w:val="en-GB"/>
              </w:rPr>
              <w:t xml:space="preserve">The OECD in 2016 produced a report focused “on a relatively new type of institution – publicly capitalised </w:t>
            </w:r>
            <w:hyperlink r:id="rId35" w:anchor=":~:text=The%20OECD's%20work%20on%20green%20finance%20and,facilitate%20private%20investment%20into%20domestic%20LCR%20infrastructure." w:history="1">
              <w:r w:rsidRPr="0077543F">
                <w:rPr>
                  <w:rStyle w:val="Hyperlink"/>
                  <w:lang w:val="en-GB"/>
                </w:rPr>
                <w:t>green investment banks</w:t>
              </w:r>
            </w:hyperlink>
            <w:r w:rsidRPr="0077543F">
              <w:rPr>
                <w:lang w:val="en-GB"/>
              </w:rPr>
              <w:t xml:space="preserve"> (GIBs), offering “a stock-taking on GIBs, their objectives, mandates, interventions and performance tracking.” But the OECD’s vision is confined to local or national green banks supplementing the efforts of governments and other financial institutions: “GIBs and other institutions can play a supportive role in overcoming remaining investment barriers. To mount a serious effort to mobilise low-carbon investment and get on a path toward zero net emissions by the end of this century, governments need to consider how institutions like green investment banks can help them pick up the pace.” </w:t>
            </w:r>
          </w:p>
          <w:p w14:paraId="7309E3F8" w14:textId="77431CDC" w:rsidR="0077543F" w:rsidRPr="0077543F" w:rsidRDefault="00084550" w:rsidP="0077543F">
            <w:pPr>
              <w:rPr>
                <w:lang w:val="en-GB"/>
              </w:rPr>
            </w:pPr>
            <w:r>
              <w:rPr>
                <w:lang w:val="en-GB"/>
              </w:rPr>
              <w:br/>
            </w:r>
            <w:r w:rsidR="0077543F" w:rsidRPr="0077543F">
              <w:rPr>
                <w:lang w:val="en-GB"/>
              </w:rPr>
              <w:t xml:space="preserve">The report followed a 2015 OECD report entitled </w:t>
            </w:r>
            <w:hyperlink r:id="rId36" w:history="1">
              <w:r w:rsidR="0077543F" w:rsidRPr="0077543F">
                <w:rPr>
                  <w:rStyle w:val="Hyperlink"/>
                  <w:lang w:val="en-GB"/>
                </w:rPr>
                <w:t>Mapping Channels to Mobilise Institutional Investment in Sustainable Energy</w:t>
              </w:r>
            </w:hyperlink>
            <w:r w:rsidR="0077543F" w:rsidRPr="0077543F">
              <w:rPr>
                <w:lang w:val="en-GB"/>
              </w:rPr>
              <w:t xml:space="preserve"> which recommended governments consider “establishing a special-purpose, domestically focused green investment bank or refocusing the activities of existing public financial institutions to encourage greater institutional investment in green infrastructure.” The report was also presented to the </w:t>
            </w:r>
            <w:hyperlink r:id="rId37" w:history="1">
              <w:r w:rsidR="0077543F" w:rsidRPr="000C6026">
                <w:rPr>
                  <w:rStyle w:val="Hyperlink"/>
                  <w:lang w:val="en-GB"/>
                </w:rPr>
                <w:t>G20/OECD Task Force on Institutional Investors and Long-term Financing.</w:t>
              </w:r>
            </w:hyperlink>
            <w:r w:rsidR="0077543F" w:rsidRPr="0077543F">
              <w:rPr>
                <w:lang w:val="en-GB"/>
              </w:rPr>
              <w:t xml:space="preserve"> An even earlier OECD paper in 2013 entitled </w:t>
            </w:r>
            <w:hyperlink r:id="rId38" w:history="1">
              <w:r w:rsidR="0077543F" w:rsidRPr="0077543F">
                <w:rPr>
                  <w:rStyle w:val="Hyperlink"/>
                  <w:lang w:val="en-GB"/>
                </w:rPr>
                <w:t>Institutional Investors and Green Infrastructure Investments</w:t>
              </w:r>
            </w:hyperlink>
            <w:r w:rsidR="0077543F" w:rsidRPr="0077543F">
              <w:rPr>
                <w:lang w:val="en-GB"/>
              </w:rPr>
              <w:t xml:space="preserve"> outlined the challenges of green investment, with a focus upon the potential role of pension funds and insurance companies. There are just three mentions of green banks, specifically local green banks being created in various USA cities and states. </w:t>
            </w:r>
          </w:p>
          <w:p w14:paraId="6DFB411F" w14:textId="77777777" w:rsidR="0077543F" w:rsidRDefault="0077543F" w:rsidP="0077543F">
            <w:pPr>
              <w:rPr>
                <w:lang w:val="en-GB"/>
              </w:rPr>
            </w:pPr>
          </w:p>
        </w:tc>
      </w:tr>
    </w:tbl>
    <w:p w14:paraId="6AB8E74C" w14:textId="77777777" w:rsidR="0077543F" w:rsidRPr="0077543F" w:rsidRDefault="0077543F" w:rsidP="0077543F">
      <w:pPr>
        <w:rPr>
          <w:lang w:val="en-GB"/>
        </w:rPr>
      </w:pPr>
    </w:p>
    <w:p w14:paraId="7443F955" w14:textId="526B7064" w:rsidR="00225A98" w:rsidRPr="00410689" w:rsidRDefault="00E4757D">
      <w:pPr>
        <w:rPr>
          <w:b/>
          <w:bCs/>
          <w:lang w:val="en-GB"/>
        </w:rPr>
      </w:pPr>
      <w:r>
        <w:rPr>
          <w:b/>
          <w:bCs/>
          <w:lang w:val="en-GB"/>
        </w:rPr>
        <w:t xml:space="preserve">Conclusion </w:t>
      </w:r>
      <w:r w:rsidR="00175F97">
        <w:rPr>
          <w:b/>
          <w:bCs/>
          <w:lang w:val="en-GB"/>
        </w:rPr>
        <w:t>–</w:t>
      </w:r>
      <w:r>
        <w:rPr>
          <w:b/>
          <w:bCs/>
          <w:lang w:val="en-GB"/>
        </w:rPr>
        <w:t xml:space="preserve"> </w:t>
      </w:r>
      <w:r w:rsidR="00BE258E">
        <w:rPr>
          <w:b/>
          <w:bCs/>
          <w:lang w:val="en-GB"/>
        </w:rPr>
        <w:t xml:space="preserve">How to Find a </w:t>
      </w:r>
      <w:r w:rsidR="0082588C" w:rsidRPr="00410689">
        <w:rPr>
          <w:b/>
          <w:bCs/>
          <w:lang w:val="en-GB"/>
        </w:rPr>
        <w:t>W</w:t>
      </w:r>
      <w:r w:rsidR="00175F97">
        <w:rPr>
          <w:b/>
          <w:bCs/>
          <w:lang w:val="en-GB"/>
        </w:rPr>
        <w:t>ay Forward?</w:t>
      </w:r>
    </w:p>
    <w:p w14:paraId="04BF62F5" w14:textId="3A179FAC" w:rsidR="005358B8" w:rsidRDefault="005358B8" w:rsidP="005358B8">
      <w:pPr>
        <w:rPr>
          <w:lang w:val="en-GB"/>
        </w:rPr>
      </w:pPr>
      <w:r>
        <w:rPr>
          <w:lang w:val="en-GB"/>
        </w:rPr>
        <w:t xml:space="preserve">An IGB needs to be placed upon the agenda of </w:t>
      </w:r>
      <w:r w:rsidR="000F6D2E">
        <w:rPr>
          <w:lang w:val="en-GB"/>
        </w:rPr>
        <w:t xml:space="preserve">leading countries and regional and international events and agencies. </w:t>
      </w:r>
      <w:r w:rsidR="00296607">
        <w:rPr>
          <w:lang w:val="en-GB"/>
        </w:rPr>
        <w:t xml:space="preserve">The big challenge is how? </w:t>
      </w:r>
    </w:p>
    <w:p w14:paraId="7D6C486E" w14:textId="6100FE38" w:rsidR="00F71517" w:rsidRDefault="00BE258E" w:rsidP="00F71517">
      <w:pPr>
        <w:pStyle w:val="ListParagraph"/>
        <w:numPr>
          <w:ilvl w:val="0"/>
          <w:numId w:val="2"/>
        </w:numPr>
        <w:rPr>
          <w:lang w:val="en-GB"/>
        </w:rPr>
      </w:pPr>
      <w:r>
        <w:rPr>
          <w:lang w:val="en-GB"/>
        </w:rPr>
        <w:t xml:space="preserve">How to work </w:t>
      </w:r>
      <w:r w:rsidR="00F71517">
        <w:rPr>
          <w:lang w:val="en-GB"/>
        </w:rPr>
        <w:t xml:space="preserve">out </w:t>
      </w:r>
      <w:r>
        <w:rPr>
          <w:lang w:val="en-GB"/>
        </w:rPr>
        <w:t xml:space="preserve">a </w:t>
      </w:r>
      <w:r w:rsidR="00427D59">
        <w:rPr>
          <w:lang w:val="en-GB"/>
        </w:rPr>
        <w:t xml:space="preserve">practical </w:t>
      </w:r>
      <w:r w:rsidR="00F71517">
        <w:rPr>
          <w:lang w:val="en-GB"/>
        </w:rPr>
        <w:t xml:space="preserve">conceptual plan for an IGB </w:t>
      </w:r>
      <w:r w:rsidR="007244F9">
        <w:rPr>
          <w:lang w:val="en-GB"/>
        </w:rPr>
        <w:t>that can be published in various formats to build a community of interest</w:t>
      </w:r>
      <w:r w:rsidR="0021009F">
        <w:rPr>
          <w:lang w:val="en-GB"/>
        </w:rPr>
        <w:t>?</w:t>
      </w:r>
    </w:p>
    <w:p w14:paraId="4CFB3D6A" w14:textId="6198AF1D" w:rsidR="007244F9" w:rsidRDefault="00427D59" w:rsidP="00F71517">
      <w:pPr>
        <w:pStyle w:val="ListParagraph"/>
        <w:numPr>
          <w:ilvl w:val="0"/>
          <w:numId w:val="2"/>
        </w:numPr>
        <w:rPr>
          <w:lang w:val="en-GB"/>
        </w:rPr>
      </w:pPr>
      <w:r>
        <w:rPr>
          <w:lang w:val="en-GB"/>
        </w:rPr>
        <w:t xml:space="preserve">How to </w:t>
      </w:r>
      <w:r w:rsidR="0021009F">
        <w:rPr>
          <w:lang w:val="en-GB"/>
        </w:rPr>
        <w:t>engage in c</w:t>
      </w:r>
      <w:r w:rsidR="00FB4F65">
        <w:rPr>
          <w:lang w:val="en-GB"/>
        </w:rPr>
        <w:t>onsultation with leading and influential figures in the arena of climate change finance</w:t>
      </w:r>
      <w:r w:rsidR="00E679F2">
        <w:rPr>
          <w:lang w:val="en-GB"/>
        </w:rPr>
        <w:t>, in financial inst</w:t>
      </w:r>
      <w:r w:rsidR="0096422C">
        <w:rPr>
          <w:lang w:val="en-GB"/>
        </w:rPr>
        <w:t>itutions</w:t>
      </w:r>
      <w:r w:rsidR="00753243">
        <w:rPr>
          <w:lang w:val="en-GB"/>
        </w:rPr>
        <w:t xml:space="preserve"> </w:t>
      </w:r>
      <w:r w:rsidR="00E679F2">
        <w:rPr>
          <w:lang w:val="en-GB"/>
        </w:rPr>
        <w:t>, in governments, and among academic and other thinkers and writer</w:t>
      </w:r>
      <w:r w:rsidR="003B272C">
        <w:rPr>
          <w:lang w:val="en-GB"/>
        </w:rPr>
        <w:t>s, such as journalists for media outlets such as the FT and social media podcasts</w:t>
      </w:r>
      <w:r w:rsidR="0021009F">
        <w:rPr>
          <w:lang w:val="en-GB"/>
        </w:rPr>
        <w:t>?</w:t>
      </w:r>
    </w:p>
    <w:p w14:paraId="7FE147D5" w14:textId="51EDF9D3" w:rsidR="003B272C" w:rsidRPr="00F71517" w:rsidRDefault="0021009F" w:rsidP="00F71517">
      <w:pPr>
        <w:pStyle w:val="ListParagraph"/>
        <w:numPr>
          <w:ilvl w:val="0"/>
          <w:numId w:val="2"/>
        </w:numPr>
        <w:rPr>
          <w:lang w:val="en-GB"/>
        </w:rPr>
      </w:pPr>
      <w:r>
        <w:rPr>
          <w:lang w:val="en-GB"/>
        </w:rPr>
        <w:t xml:space="preserve">How to </w:t>
      </w:r>
      <w:r w:rsidR="00DE56E0">
        <w:rPr>
          <w:lang w:val="en-GB"/>
        </w:rPr>
        <w:t>fund the above</w:t>
      </w:r>
      <w:r>
        <w:rPr>
          <w:lang w:val="en-GB"/>
        </w:rPr>
        <w:t xml:space="preserve"> efforts?</w:t>
      </w:r>
      <w:r w:rsidR="0059701A">
        <w:rPr>
          <w:lang w:val="en-GB"/>
        </w:rPr>
        <w:t xml:space="preserve"> </w:t>
      </w:r>
    </w:p>
    <w:sectPr w:rsidR="003B272C" w:rsidRPr="00F71517">
      <w:footerReference w:type="default" r:id="rId3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D6E8B5" w14:textId="77777777" w:rsidR="00495E79" w:rsidRDefault="00495E79" w:rsidP="00414EB1">
      <w:pPr>
        <w:spacing w:after="0" w:line="240" w:lineRule="auto"/>
      </w:pPr>
      <w:r>
        <w:separator/>
      </w:r>
    </w:p>
  </w:endnote>
  <w:endnote w:type="continuationSeparator" w:id="0">
    <w:p w14:paraId="6C67DDAA" w14:textId="77777777" w:rsidR="00495E79" w:rsidRDefault="00495E79" w:rsidP="00414E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02970719"/>
      <w:docPartObj>
        <w:docPartGallery w:val="Page Numbers (Bottom of Page)"/>
        <w:docPartUnique/>
      </w:docPartObj>
    </w:sdtPr>
    <w:sdtEndPr>
      <w:rPr>
        <w:noProof/>
      </w:rPr>
    </w:sdtEndPr>
    <w:sdtContent>
      <w:p w14:paraId="1EB557BD" w14:textId="1C6B7961" w:rsidR="00414EB1" w:rsidRDefault="00414EB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A7F46FC" w14:textId="77777777" w:rsidR="00414EB1" w:rsidRDefault="00414E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04B6B6" w14:textId="77777777" w:rsidR="00495E79" w:rsidRDefault="00495E79" w:rsidP="00414EB1">
      <w:pPr>
        <w:spacing w:after="0" w:line="240" w:lineRule="auto"/>
      </w:pPr>
      <w:r>
        <w:separator/>
      </w:r>
    </w:p>
  </w:footnote>
  <w:footnote w:type="continuationSeparator" w:id="0">
    <w:p w14:paraId="1CDABAEF" w14:textId="77777777" w:rsidR="00495E79" w:rsidRDefault="00495E79" w:rsidP="00414EB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C600BA"/>
    <w:multiLevelType w:val="hybridMultilevel"/>
    <w:tmpl w:val="8B9C5D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0D1037D"/>
    <w:multiLevelType w:val="hybridMultilevel"/>
    <w:tmpl w:val="84202D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B34278"/>
    <w:multiLevelType w:val="hybridMultilevel"/>
    <w:tmpl w:val="FB9E86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6E618D7"/>
    <w:multiLevelType w:val="hybridMultilevel"/>
    <w:tmpl w:val="AA1A21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2702381"/>
    <w:multiLevelType w:val="hybridMultilevel"/>
    <w:tmpl w:val="431CDA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07B5E55"/>
    <w:multiLevelType w:val="hybridMultilevel"/>
    <w:tmpl w:val="AF6AF8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82307D"/>
    <w:multiLevelType w:val="hybridMultilevel"/>
    <w:tmpl w:val="F6409246"/>
    <w:lvl w:ilvl="0" w:tplc="22DA878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24617214">
    <w:abstractNumId w:val="5"/>
  </w:num>
  <w:num w:numId="2" w16cid:durableId="2147120068">
    <w:abstractNumId w:val="2"/>
  </w:num>
  <w:num w:numId="3" w16cid:durableId="175074315">
    <w:abstractNumId w:val="1"/>
  </w:num>
  <w:num w:numId="4" w16cid:durableId="881481903">
    <w:abstractNumId w:val="3"/>
  </w:num>
  <w:num w:numId="5" w16cid:durableId="50886505">
    <w:abstractNumId w:val="0"/>
  </w:num>
  <w:num w:numId="6" w16cid:durableId="1738093482">
    <w:abstractNumId w:val="4"/>
  </w:num>
  <w:num w:numId="7" w16cid:durableId="12342476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A98"/>
    <w:rsid w:val="00002CA5"/>
    <w:rsid w:val="00004B51"/>
    <w:rsid w:val="0000578D"/>
    <w:rsid w:val="00007C07"/>
    <w:rsid w:val="000174AF"/>
    <w:rsid w:val="000310BC"/>
    <w:rsid w:val="000345A8"/>
    <w:rsid w:val="0003486A"/>
    <w:rsid w:val="00035C20"/>
    <w:rsid w:val="0004104F"/>
    <w:rsid w:val="0004553B"/>
    <w:rsid w:val="00045C9E"/>
    <w:rsid w:val="00046CD1"/>
    <w:rsid w:val="000514BC"/>
    <w:rsid w:val="00060439"/>
    <w:rsid w:val="00062FB2"/>
    <w:rsid w:val="00067EC5"/>
    <w:rsid w:val="000735DD"/>
    <w:rsid w:val="00084550"/>
    <w:rsid w:val="000851E6"/>
    <w:rsid w:val="00091225"/>
    <w:rsid w:val="00091862"/>
    <w:rsid w:val="00093138"/>
    <w:rsid w:val="00095CD7"/>
    <w:rsid w:val="00097389"/>
    <w:rsid w:val="000A00DE"/>
    <w:rsid w:val="000A0919"/>
    <w:rsid w:val="000A3486"/>
    <w:rsid w:val="000A4691"/>
    <w:rsid w:val="000A593D"/>
    <w:rsid w:val="000A5FA1"/>
    <w:rsid w:val="000B1EDE"/>
    <w:rsid w:val="000B67C4"/>
    <w:rsid w:val="000C0BFF"/>
    <w:rsid w:val="000C1D57"/>
    <w:rsid w:val="000C6026"/>
    <w:rsid w:val="000D0968"/>
    <w:rsid w:val="000D1467"/>
    <w:rsid w:val="000D3F0A"/>
    <w:rsid w:val="000D766F"/>
    <w:rsid w:val="000E20CC"/>
    <w:rsid w:val="000E6F1D"/>
    <w:rsid w:val="000F52EF"/>
    <w:rsid w:val="000F5BC4"/>
    <w:rsid w:val="000F61F9"/>
    <w:rsid w:val="000F6D2E"/>
    <w:rsid w:val="000F7CAC"/>
    <w:rsid w:val="001111F3"/>
    <w:rsid w:val="001276DE"/>
    <w:rsid w:val="00141689"/>
    <w:rsid w:val="00143ACF"/>
    <w:rsid w:val="00144044"/>
    <w:rsid w:val="00146447"/>
    <w:rsid w:val="00146942"/>
    <w:rsid w:val="00147DD8"/>
    <w:rsid w:val="001512E5"/>
    <w:rsid w:val="00156C49"/>
    <w:rsid w:val="0015761A"/>
    <w:rsid w:val="001615D5"/>
    <w:rsid w:val="0016393E"/>
    <w:rsid w:val="00163A45"/>
    <w:rsid w:val="0016432C"/>
    <w:rsid w:val="0017151C"/>
    <w:rsid w:val="00175F97"/>
    <w:rsid w:val="00184261"/>
    <w:rsid w:val="00191C6C"/>
    <w:rsid w:val="00197B78"/>
    <w:rsid w:val="001A053C"/>
    <w:rsid w:val="001A1A4E"/>
    <w:rsid w:val="001A54DC"/>
    <w:rsid w:val="001A5885"/>
    <w:rsid w:val="001B67C6"/>
    <w:rsid w:val="001C0411"/>
    <w:rsid w:val="001C3746"/>
    <w:rsid w:val="001C4BE0"/>
    <w:rsid w:val="001D1333"/>
    <w:rsid w:val="001D1C6D"/>
    <w:rsid w:val="001D232F"/>
    <w:rsid w:val="001D6840"/>
    <w:rsid w:val="001E3B1F"/>
    <w:rsid w:val="001E4C72"/>
    <w:rsid w:val="001F0279"/>
    <w:rsid w:val="001F3145"/>
    <w:rsid w:val="001F60C7"/>
    <w:rsid w:val="002065F7"/>
    <w:rsid w:val="00207BAD"/>
    <w:rsid w:val="0021009F"/>
    <w:rsid w:val="0021103A"/>
    <w:rsid w:val="002129EE"/>
    <w:rsid w:val="00213170"/>
    <w:rsid w:val="0021317C"/>
    <w:rsid w:val="00213ED7"/>
    <w:rsid w:val="00220B9C"/>
    <w:rsid w:val="002224BE"/>
    <w:rsid w:val="00223BCE"/>
    <w:rsid w:val="00224B1D"/>
    <w:rsid w:val="00224FCD"/>
    <w:rsid w:val="00225A98"/>
    <w:rsid w:val="00226924"/>
    <w:rsid w:val="00227129"/>
    <w:rsid w:val="00230D82"/>
    <w:rsid w:val="002317C8"/>
    <w:rsid w:val="0023745C"/>
    <w:rsid w:val="002376F6"/>
    <w:rsid w:val="00241690"/>
    <w:rsid w:val="00247755"/>
    <w:rsid w:val="00254CD2"/>
    <w:rsid w:val="0025599E"/>
    <w:rsid w:val="00256C06"/>
    <w:rsid w:val="00264D51"/>
    <w:rsid w:val="00270A3D"/>
    <w:rsid w:val="002726C7"/>
    <w:rsid w:val="00274AA0"/>
    <w:rsid w:val="0027708C"/>
    <w:rsid w:val="00283267"/>
    <w:rsid w:val="00294D65"/>
    <w:rsid w:val="00296607"/>
    <w:rsid w:val="002A18B9"/>
    <w:rsid w:val="002A29A6"/>
    <w:rsid w:val="002B4512"/>
    <w:rsid w:val="002B7CB7"/>
    <w:rsid w:val="002C4694"/>
    <w:rsid w:val="002C5EF9"/>
    <w:rsid w:val="002C7F34"/>
    <w:rsid w:val="002D06ED"/>
    <w:rsid w:val="002D07D2"/>
    <w:rsid w:val="002D1135"/>
    <w:rsid w:val="002D3060"/>
    <w:rsid w:val="002E1BFD"/>
    <w:rsid w:val="002E45EC"/>
    <w:rsid w:val="002E4907"/>
    <w:rsid w:val="002E586B"/>
    <w:rsid w:val="002E721A"/>
    <w:rsid w:val="002E7468"/>
    <w:rsid w:val="002E7A56"/>
    <w:rsid w:val="002F14C6"/>
    <w:rsid w:val="002F7637"/>
    <w:rsid w:val="00310CCA"/>
    <w:rsid w:val="003206F2"/>
    <w:rsid w:val="00320D93"/>
    <w:rsid w:val="00320EC3"/>
    <w:rsid w:val="00323F6D"/>
    <w:rsid w:val="0032787B"/>
    <w:rsid w:val="00332F93"/>
    <w:rsid w:val="003339B7"/>
    <w:rsid w:val="0033458A"/>
    <w:rsid w:val="00343025"/>
    <w:rsid w:val="003455B1"/>
    <w:rsid w:val="00367EC5"/>
    <w:rsid w:val="00377065"/>
    <w:rsid w:val="00381C4B"/>
    <w:rsid w:val="00382CC1"/>
    <w:rsid w:val="00384DF5"/>
    <w:rsid w:val="00384F3D"/>
    <w:rsid w:val="00394010"/>
    <w:rsid w:val="00395E3A"/>
    <w:rsid w:val="0039720C"/>
    <w:rsid w:val="003A156A"/>
    <w:rsid w:val="003A20AF"/>
    <w:rsid w:val="003B1A9B"/>
    <w:rsid w:val="003B272C"/>
    <w:rsid w:val="003B5FA6"/>
    <w:rsid w:val="003C13E8"/>
    <w:rsid w:val="003C3E90"/>
    <w:rsid w:val="003C4615"/>
    <w:rsid w:val="003C669F"/>
    <w:rsid w:val="003C6B6C"/>
    <w:rsid w:val="003D2961"/>
    <w:rsid w:val="003D34C2"/>
    <w:rsid w:val="003D3A5D"/>
    <w:rsid w:val="003D5798"/>
    <w:rsid w:val="003D7768"/>
    <w:rsid w:val="003E0401"/>
    <w:rsid w:val="003E1F90"/>
    <w:rsid w:val="003E2DF7"/>
    <w:rsid w:val="003E70D8"/>
    <w:rsid w:val="003F40F7"/>
    <w:rsid w:val="003F737C"/>
    <w:rsid w:val="00402B5E"/>
    <w:rsid w:val="004061D6"/>
    <w:rsid w:val="00410689"/>
    <w:rsid w:val="00411149"/>
    <w:rsid w:val="0041386A"/>
    <w:rsid w:val="00414EB1"/>
    <w:rsid w:val="00420A10"/>
    <w:rsid w:val="00422139"/>
    <w:rsid w:val="004242EC"/>
    <w:rsid w:val="004256C2"/>
    <w:rsid w:val="00427D59"/>
    <w:rsid w:val="0044424E"/>
    <w:rsid w:val="0045304C"/>
    <w:rsid w:val="004615A9"/>
    <w:rsid w:val="00463036"/>
    <w:rsid w:val="004725CB"/>
    <w:rsid w:val="0047264A"/>
    <w:rsid w:val="00473190"/>
    <w:rsid w:val="00475BA9"/>
    <w:rsid w:val="0047780D"/>
    <w:rsid w:val="00481DC8"/>
    <w:rsid w:val="00490D73"/>
    <w:rsid w:val="00491EDB"/>
    <w:rsid w:val="00494555"/>
    <w:rsid w:val="00495E79"/>
    <w:rsid w:val="004A603F"/>
    <w:rsid w:val="004A6C1E"/>
    <w:rsid w:val="004B4024"/>
    <w:rsid w:val="004B533A"/>
    <w:rsid w:val="004B7C52"/>
    <w:rsid w:val="004C6BD6"/>
    <w:rsid w:val="004D1CCE"/>
    <w:rsid w:val="004D448D"/>
    <w:rsid w:val="004E0314"/>
    <w:rsid w:val="004E30CD"/>
    <w:rsid w:val="004E3C66"/>
    <w:rsid w:val="004E5705"/>
    <w:rsid w:val="004E7E72"/>
    <w:rsid w:val="004F321D"/>
    <w:rsid w:val="004F4C3C"/>
    <w:rsid w:val="004F50E1"/>
    <w:rsid w:val="004F5240"/>
    <w:rsid w:val="004F5B14"/>
    <w:rsid w:val="00501ACA"/>
    <w:rsid w:val="005040E2"/>
    <w:rsid w:val="00513B7B"/>
    <w:rsid w:val="005236B4"/>
    <w:rsid w:val="00526943"/>
    <w:rsid w:val="00527E82"/>
    <w:rsid w:val="00530A06"/>
    <w:rsid w:val="00530D7B"/>
    <w:rsid w:val="00531EF1"/>
    <w:rsid w:val="00534E9C"/>
    <w:rsid w:val="005358B8"/>
    <w:rsid w:val="00547474"/>
    <w:rsid w:val="00547BC8"/>
    <w:rsid w:val="0055317A"/>
    <w:rsid w:val="00553EA5"/>
    <w:rsid w:val="005562BF"/>
    <w:rsid w:val="00560315"/>
    <w:rsid w:val="00567131"/>
    <w:rsid w:val="0057117C"/>
    <w:rsid w:val="005732A8"/>
    <w:rsid w:val="005748A2"/>
    <w:rsid w:val="00576E25"/>
    <w:rsid w:val="005820BC"/>
    <w:rsid w:val="005846A2"/>
    <w:rsid w:val="00590F61"/>
    <w:rsid w:val="005914D1"/>
    <w:rsid w:val="0059210B"/>
    <w:rsid w:val="00592154"/>
    <w:rsid w:val="00592AA5"/>
    <w:rsid w:val="005968CC"/>
    <w:rsid w:val="00596A8C"/>
    <w:rsid w:val="00596F8B"/>
    <w:rsid w:val="0059701A"/>
    <w:rsid w:val="005970B9"/>
    <w:rsid w:val="005A2503"/>
    <w:rsid w:val="005A30B5"/>
    <w:rsid w:val="005A6C3F"/>
    <w:rsid w:val="005B35AF"/>
    <w:rsid w:val="005B65A5"/>
    <w:rsid w:val="005B7CB5"/>
    <w:rsid w:val="005C11E1"/>
    <w:rsid w:val="005D1142"/>
    <w:rsid w:val="005D1FD2"/>
    <w:rsid w:val="005D6209"/>
    <w:rsid w:val="005E6C5F"/>
    <w:rsid w:val="005E6ED9"/>
    <w:rsid w:val="005F2374"/>
    <w:rsid w:val="00600ADD"/>
    <w:rsid w:val="00604E0A"/>
    <w:rsid w:val="00613CFE"/>
    <w:rsid w:val="00617E0C"/>
    <w:rsid w:val="006211C0"/>
    <w:rsid w:val="006231D9"/>
    <w:rsid w:val="006232C1"/>
    <w:rsid w:val="006268C1"/>
    <w:rsid w:val="00630185"/>
    <w:rsid w:val="0063592C"/>
    <w:rsid w:val="00643419"/>
    <w:rsid w:val="006438B7"/>
    <w:rsid w:val="00644D69"/>
    <w:rsid w:val="00644EA5"/>
    <w:rsid w:val="006455BC"/>
    <w:rsid w:val="00647F79"/>
    <w:rsid w:val="006529B1"/>
    <w:rsid w:val="006540DF"/>
    <w:rsid w:val="00654B8F"/>
    <w:rsid w:val="006803D3"/>
    <w:rsid w:val="00681B64"/>
    <w:rsid w:val="00684AFE"/>
    <w:rsid w:val="00685A54"/>
    <w:rsid w:val="00690CBB"/>
    <w:rsid w:val="0069174C"/>
    <w:rsid w:val="00692D06"/>
    <w:rsid w:val="006947B4"/>
    <w:rsid w:val="006975D3"/>
    <w:rsid w:val="006A13B4"/>
    <w:rsid w:val="006A66B7"/>
    <w:rsid w:val="006B0F46"/>
    <w:rsid w:val="006B6422"/>
    <w:rsid w:val="006C1473"/>
    <w:rsid w:val="006C27E0"/>
    <w:rsid w:val="006C610B"/>
    <w:rsid w:val="006C6358"/>
    <w:rsid w:val="006C7967"/>
    <w:rsid w:val="006D3E50"/>
    <w:rsid w:val="006D4F84"/>
    <w:rsid w:val="006D54AD"/>
    <w:rsid w:val="006D6A9B"/>
    <w:rsid w:val="006D7989"/>
    <w:rsid w:val="006D7E11"/>
    <w:rsid w:val="006E1FB1"/>
    <w:rsid w:val="006E2A09"/>
    <w:rsid w:val="006F5251"/>
    <w:rsid w:val="006F546E"/>
    <w:rsid w:val="006F641C"/>
    <w:rsid w:val="007036F9"/>
    <w:rsid w:val="007061DB"/>
    <w:rsid w:val="007067C5"/>
    <w:rsid w:val="007106E4"/>
    <w:rsid w:val="007244F9"/>
    <w:rsid w:val="0072553C"/>
    <w:rsid w:val="007260CB"/>
    <w:rsid w:val="00735EA7"/>
    <w:rsid w:val="007367DB"/>
    <w:rsid w:val="00737525"/>
    <w:rsid w:val="007468E8"/>
    <w:rsid w:val="0074768D"/>
    <w:rsid w:val="00753243"/>
    <w:rsid w:val="00753B0E"/>
    <w:rsid w:val="00755E3D"/>
    <w:rsid w:val="0076340E"/>
    <w:rsid w:val="00765CFE"/>
    <w:rsid w:val="00772DCE"/>
    <w:rsid w:val="00772E91"/>
    <w:rsid w:val="0077543F"/>
    <w:rsid w:val="00787763"/>
    <w:rsid w:val="0078796A"/>
    <w:rsid w:val="00790DFB"/>
    <w:rsid w:val="00796817"/>
    <w:rsid w:val="00796862"/>
    <w:rsid w:val="0079689D"/>
    <w:rsid w:val="007A1707"/>
    <w:rsid w:val="007A297D"/>
    <w:rsid w:val="007B161B"/>
    <w:rsid w:val="007B1891"/>
    <w:rsid w:val="007B28D6"/>
    <w:rsid w:val="007B2AAB"/>
    <w:rsid w:val="007B3462"/>
    <w:rsid w:val="007B5DE8"/>
    <w:rsid w:val="007D09E7"/>
    <w:rsid w:val="007D4805"/>
    <w:rsid w:val="007D4A03"/>
    <w:rsid w:val="007E0C14"/>
    <w:rsid w:val="007E188F"/>
    <w:rsid w:val="007E4DB8"/>
    <w:rsid w:val="007F7C90"/>
    <w:rsid w:val="00800EBC"/>
    <w:rsid w:val="00801B1E"/>
    <w:rsid w:val="00801BD2"/>
    <w:rsid w:val="0080537C"/>
    <w:rsid w:val="0081798E"/>
    <w:rsid w:val="00820822"/>
    <w:rsid w:val="0082588C"/>
    <w:rsid w:val="00832A1B"/>
    <w:rsid w:val="00842F53"/>
    <w:rsid w:val="00847BFB"/>
    <w:rsid w:val="008551EE"/>
    <w:rsid w:val="008561BF"/>
    <w:rsid w:val="00860A7E"/>
    <w:rsid w:val="00860CC4"/>
    <w:rsid w:val="008657C4"/>
    <w:rsid w:val="00870164"/>
    <w:rsid w:val="00872D9C"/>
    <w:rsid w:val="0087502D"/>
    <w:rsid w:val="00876758"/>
    <w:rsid w:val="00876821"/>
    <w:rsid w:val="00877859"/>
    <w:rsid w:val="00877A44"/>
    <w:rsid w:val="00893457"/>
    <w:rsid w:val="008A7161"/>
    <w:rsid w:val="008A7A44"/>
    <w:rsid w:val="008B09FD"/>
    <w:rsid w:val="008B16AD"/>
    <w:rsid w:val="008B2A02"/>
    <w:rsid w:val="008B70CF"/>
    <w:rsid w:val="008C1B3B"/>
    <w:rsid w:val="008C6F75"/>
    <w:rsid w:val="008D50D6"/>
    <w:rsid w:val="008D7A27"/>
    <w:rsid w:val="008D7C49"/>
    <w:rsid w:val="008E1B1E"/>
    <w:rsid w:val="008E6468"/>
    <w:rsid w:val="008E6897"/>
    <w:rsid w:val="008F0CA6"/>
    <w:rsid w:val="008F236F"/>
    <w:rsid w:val="008F61DC"/>
    <w:rsid w:val="00903B6B"/>
    <w:rsid w:val="00905171"/>
    <w:rsid w:val="0090709F"/>
    <w:rsid w:val="009134C6"/>
    <w:rsid w:val="00922735"/>
    <w:rsid w:val="00922FEB"/>
    <w:rsid w:val="00924F85"/>
    <w:rsid w:val="00927CB8"/>
    <w:rsid w:val="0093295A"/>
    <w:rsid w:val="00936E4B"/>
    <w:rsid w:val="009513C5"/>
    <w:rsid w:val="009514A5"/>
    <w:rsid w:val="009523F7"/>
    <w:rsid w:val="009533E1"/>
    <w:rsid w:val="00954F64"/>
    <w:rsid w:val="00956248"/>
    <w:rsid w:val="00961350"/>
    <w:rsid w:val="00961CDD"/>
    <w:rsid w:val="00962C07"/>
    <w:rsid w:val="0096422C"/>
    <w:rsid w:val="00964481"/>
    <w:rsid w:val="00967411"/>
    <w:rsid w:val="00970044"/>
    <w:rsid w:val="0097430A"/>
    <w:rsid w:val="009773E9"/>
    <w:rsid w:val="00985656"/>
    <w:rsid w:val="00986DBE"/>
    <w:rsid w:val="009908C4"/>
    <w:rsid w:val="00990927"/>
    <w:rsid w:val="00993212"/>
    <w:rsid w:val="00995160"/>
    <w:rsid w:val="009A5221"/>
    <w:rsid w:val="009B67C4"/>
    <w:rsid w:val="009C111F"/>
    <w:rsid w:val="009D0212"/>
    <w:rsid w:val="009D1C52"/>
    <w:rsid w:val="009D4281"/>
    <w:rsid w:val="009D5A5B"/>
    <w:rsid w:val="009E0D43"/>
    <w:rsid w:val="009E2FA4"/>
    <w:rsid w:val="009E406C"/>
    <w:rsid w:val="009E5745"/>
    <w:rsid w:val="009F24A0"/>
    <w:rsid w:val="009F2C47"/>
    <w:rsid w:val="009F2D33"/>
    <w:rsid w:val="009F5BFB"/>
    <w:rsid w:val="00A024A9"/>
    <w:rsid w:val="00A10D6E"/>
    <w:rsid w:val="00A21EE6"/>
    <w:rsid w:val="00A233FB"/>
    <w:rsid w:val="00A25591"/>
    <w:rsid w:val="00A2594E"/>
    <w:rsid w:val="00A27B5C"/>
    <w:rsid w:val="00A32C9A"/>
    <w:rsid w:val="00A348CD"/>
    <w:rsid w:val="00A40BD6"/>
    <w:rsid w:val="00A45556"/>
    <w:rsid w:val="00A4581E"/>
    <w:rsid w:val="00A47572"/>
    <w:rsid w:val="00A50648"/>
    <w:rsid w:val="00A51983"/>
    <w:rsid w:val="00A525AE"/>
    <w:rsid w:val="00A52A78"/>
    <w:rsid w:val="00A66EEB"/>
    <w:rsid w:val="00A67259"/>
    <w:rsid w:val="00A753DE"/>
    <w:rsid w:val="00A929B4"/>
    <w:rsid w:val="00A95F14"/>
    <w:rsid w:val="00A96098"/>
    <w:rsid w:val="00A9791B"/>
    <w:rsid w:val="00AA02C3"/>
    <w:rsid w:val="00AA0ED5"/>
    <w:rsid w:val="00AA1F40"/>
    <w:rsid w:val="00AA48FE"/>
    <w:rsid w:val="00AB0946"/>
    <w:rsid w:val="00AB2B4F"/>
    <w:rsid w:val="00AB3B36"/>
    <w:rsid w:val="00AB79D6"/>
    <w:rsid w:val="00AC53BF"/>
    <w:rsid w:val="00AE2EBE"/>
    <w:rsid w:val="00AE3BD4"/>
    <w:rsid w:val="00AE51DD"/>
    <w:rsid w:val="00AE6A91"/>
    <w:rsid w:val="00AF340D"/>
    <w:rsid w:val="00AF61BE"/>
    <w:rsid w:val="00B00EA1"/>
    <w:rsid w:val="00B0107C"/>
    <w:rsid w:val="00B06B20"/>
    <w:rsid w:val="00B1306D"/>
    <w:rsid w:val="00B168A2"/>
    <w:rsid w:val="00B218D0"/>
    <w:rsid w:val="00B22E68"/>
    <w:rsid w:val="00B2451E"/>
    <w:rsid w:val="00B25321"/>
    <w:rsid w:val="00B30D1F"/>
    <w:rsid w:val="00B3116B"/>
    <w:rsid w:val="00B31921"/>
    <w:rsid w:val="00B32830"/>
    <w:rsid w:val="00B3291D"/>
    <w:rsid w:val="00B33BB4"/>
    <w:rsid w:val="00B37549"/>
    <w:rsid w:val="00B43053"/>
    <w:rsid w:val="00B43CB4"/>
    <w:rsid w:val="00B445F9"/>
    <w:rsid w:val="00B529FA"/>
    <w:rsid w:val="00B5361D"/>
    <w:rsid w:val="00B53F66"/>
    <w:rsid w:val="00B54D6C"/>
    <w:rsid w:val="00B55A1C"/>
    <w:rsid w:val="00B55E80"/>
    <w:rsid w:val="00B65877"/>
    <w:rsid w:val="00B67741"/>
    <w:rsid w:val="00B72755"/>
    <w:rsid w:val="00B75C53"/>
    <w:rsid w:val="00B82F92"/>
    <w:rsid w:val="00B83EC1"/>
    <w:rsid w:val="00B873E8"/>
    <w:rsid w:val="00B879EC"/>
    <w:rsid w:val="00B93986"/>
    <w:rsid w:val="00BA72F7"/>
    <w:rsid w:val="00BA7C8C"/>
    <w:rsid w:val="00BB4533"/>
    <w:rsid w:val="00BD7E77"/>
    <w:rsid w:val="00BE0417"/>
    <w:rsid w:val="00BE1FC1"/>
    <w:rsid w:val="00BE258E"/>
    <w:rsid w:val="00BE2F24"/>
    <w:rsid w:val="00BE3F76"/>
    <w:rsid w:val="00BE7992"/>
    <w:rsid w:val="00BF52A7"/>
    <w:rsid w:val="00BF5CA6"/>
    <w:rsid w:val="00BF7417"/>
    <w:rsid w:val="00C06582"/>
    <w:rsid w:val="00C10AAC"/>
    <w:rsid w:val="00C121A1"/>
    <w:rsid w:val="00C14670"/>
    <w:rsid w:val="00C17349"/>
    <w:rsid w:val="00C3031F"/>
    <w:rsid w:val="00C309C5"/>
    <w:rsid w:val="00C33A44"/>
    <w:rsid w:val="00C3444D"/>
    <w:rsid w:val="00C351B3"/>
    <w:rsid w:val="00C408C4"/>
    <w:rsid w:val="00C445A9"/>
    <w:rsid w:val="00C45ADE"/>
    <w:rsid w:val="00C5007F"/>
    <w:rsid w:val="00C50CEF"/>
    <w:rsid w:val="00C67DA7"/>
    <w:rsid w:val="00C74655"/>
    <w:rsid w:val="00C75720"/>
    <w:rsid w:val="00C801EA"/>
    <w:rsid w:val="00C813CE"/>
    <w:rsid w:val="00C8197F"/>
    <w:rsid w:val="00C82EC0"/>
    <w:rsid w:val="00C83541"/>
    <w:rsid w:val="00C84D5A"/>
    <w:rsid w:val="00C922E9"/>
    <w:rsid w:val="00CA371C"/>
    <w:rsid w:val="00CA3B87"/>
    <w:rsid w:val="00CA54CE"/>
    <w:rsid w:val="00CA67CD"/>
    <w:rsid w:val="00CC1416"/>
    <w:rsid w:val="00CC471B"/>
    <w:rsid w:val="00CC4D6B"/>
    <w:rsid w:val="00CD34AB"/>
    <w:rsid w:val="00CD6B2E"/>
    <w:rsid w:val="00CE2AEC"/>
    <w:rsid w:val="00CE442A"/>
    <w:rsid w:val="00CE457A"/>
    <w:rsid w:val="00CF26A9"/>
    <w:rsid w:val="00CF3B74"/>
    <w:rsid w:val="00CF3EA8"/>
    <w:rsid w:val="00D00031"/>
    <w:rsid w:val="00D03502"/>
    <w:rsid w:val="00D03546"/>
    <w:rsid w:val="00D07BB8"/>
    <w:rsid w:val="00D1151E"/>
    <w:rsid w:val="00D12E5B"/>
    <w:rsid w:val="00D1312F"/>
    <w:rsid w:val="00D16EC3"/>
    <w:rsid w:val="00D3387C"/>
    <w:rsid w:val="00D3688E"/>
    <w:rsid w:val="00D501A9"/>
    <w:rsid w:val="00D50C66"/>
    <w:rsid w:val="00D52FF6"/>
    <w:rsid w:val="00D54DDD"/>
    <w:rsid w:val="00D559A6"/>
    <w:rsid w:val="00D56099"/>
    <w:rsid w:val="00D641CC"/>
    <w:rsid w:val="00D65FE1"/>
    <w:rsid w:val="00D6602C"/>
    <w:rsid w:val="00D66523"/>
    <w:rsid w:val="00D66BEC"/>
    <w:rsid w:val="00D70505"/>
    <w:rsid w:val="00D82FC2"/>
    <w:rsid w:val="00D835E8"/>
    <w:rsid w:val="00D87525"/>
    <w:rsid w:val="00D9312D"/>
    <w:rsid w:val="00D93594"/>
    <w:rsid w:val="00D9367E"/>
    <w:rsid w:val="00D9584B"/>
    <w:rsid w:val="00DA1634"/>
    <w:rsid w:val="00DA34C3"/>
    <w:rsid w:val="00DB1B9D"/>
    <w:rsid w:val="00DB1FCD"/>
    <w:rsid w:val="00DB56A6"/>
    <w:rsid w:val="00DC05D9"/>
    <w:rsid w:val="00DC7354"/>
    <w:rsid w:val="00DD7785"/>
    <w:rsid w:val="00DE0323"/>
    <w:rsid w:val="00DE27ED"/>
    <w:rsid w:val="00DE56E0"/>
    <w:rsid w:val="00DF3676"/>
    <w:rsid w:val="00DF3FCA"/>
    <w:rsid w:val="00DF69BC"/>
    <w:rsid w:val="00DF7803"/>
    <w:rsid w:val="00E20EA4"/>
    <w:rsid w:val="00E24F9F"/>
    <w:rsid w:val="00E2677F"/>
    <w:rsid w:val="00E26D71"/>
    <w:rsid w:val="00E273FA"/>
    <w:rsid w:val="00E27684"/>
    <w:rsid w:val="00E337CA"/>
    <w:rsid w:val="00E40077"/>
    <w:rsid w:val="00E40D0A"/>
    <w:rsid w:val="00E4476F"/>
    <w:rsid w:val="00E4757D"/>
    <w:rsid w:val="00E47AE4"/>
    <w:rsid w:val="00E544B8"/>
    <w:rsid w:val="00E55BFC"/>
    <w:rsid w:val="00E575F9"/>
    <w:rsid w:val="00E64B57"/>
    <w:rsid w:val="00E679F2"/>
    <w:rsid w:val="00E73CEF"/>
    <w:rsid w:val="00E73D55"/>
    <w:rsid w:val="00E851AB"/>
    <w:rsid w:val="00E85A11"/>
    <w:rsid w:val="00E90763"/>
    <w:rsid w:val="00E93709"/>
    <w:rsid w:val="00E96E01"/>
    <w:rsid w:val="00EA0333"/>
    <w:rsid w:val="00EA0924"/>
    <w:rsid w:val="00EA129B"/>
    <w:rsid w:val="00EB40CC"/>
    <w:rsid w:val="00EB5CF8"/>
    <w:rsid w:val="00EB76F1"/>
    <w:rsid w:val="00EC1629"/>
    <w:rsid w:val="00EC3244"/>
    <w:rsid w:val="00ED0253"/>
    <w:rsid w:val="00ED236B"/>
    <w:rsid w:val="00ED561D"/>
    <w:rsid w:val="00ED5B4B"/>
    <w:rsid w:val="00ED6A58"/>
    <w:rsid w:val="00ED751C"/>
    <w:rsid w:val="00EE5178"/>
    <w:rsid w:val="00F009A7"/>
    <w:rsid w:val="00F03715"/>
    <w:rsid w:val="00F058C1"/>
    <w:rsid w:val="00F11780"/>
    <w:rsid w:val="00F1421E"/>
    <w:rsid w:val="00F1690D"/>
    <w:rsid w:val="00F2360F"/>
    <w:rsid w:val="00F25652"/>
    <w:rsid w:val="00F258A0"/>
    <w:rsid w:val="00F25CF2"/>
    <w:rsid w:val="00F35AF5"/>
    <w:rsid w:val="00F415B3"/>
    <w:rsid w:val="00F42899"/>
    <w:rsid w:val="00F619AF"/>
    <w:rsid w:val="00F64914"/>
    <w:rsid w:val="00F66CDD"/>
    <w:rsid w:val="00F71517"/>
    <w:rsid w:val="00F71C6A"/>
    <w:rsid w:val="00F83A35"/>
    <w:rsid w:val="00F879E5"/>
    <w:rsid w:val="00F93A1A"/>
    <w:rsid w:val="00F93AEE"/>
    <w:rsid w:val="00F9540C"/>
    <w:rsid w:val="00F95B29"/>
    <w:rsid w:val="00FA64EA"/>
    <w:rsid w:val="00FB23DA"/>
    <w:rsid w:val="00FB4F65"/>
    <w:rsid w:val="00FB5396"/>
    <w:rsid w:val="00FB5A98"/>
    <w:rsid w:val="00FB7D46"/>
    <w:rsid w:val="00FC013B"/>
    <w:rsid w:val="00FC0CE4"/>
    <w:rsid w:val="00FD37F9"/>
    <w:rsid w:val="00FD490F"/>
    <w:rsid w:val="00FD4E9C"/>
    <w:rsid w:val="00FD5CC9"/>
    <w:rsid w:val="00FD6C80"/>
    <w:rsid w:val="00FE4EBD"/>
    <w:rsid w:val="00FE4FC1"/>
    <w:rsid w:val="00FF105C"/>
    <w:rsid w:val="00FF1C81"/>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79D1B"/>
  <w15:chartTrackingRefBased/>
  <w15:docId w15:val="{A037D79B-AC59-4E8C-8551-3069B138E8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5A98"/>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225A98"/>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225A98"/>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225A9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25A9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25A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5A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5A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5A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5A98"/>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225A98"/>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225A98"/>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225A9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25A9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25A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5A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5A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5A98"/>
    <w:rPr>
      <w:rFonts w:eastAsiaTheme="majorEastAsia" w:cstheme="majorBidi"/>
      <w:color w:val="272727" w:themeColor="text1" w:themeTint="D8"/>
    </w:rPr>
  </w:style>
  <w:style w:type="paragraph" w:styleId="Title">
    <w:name w:val="Title"/>
    <w:basedOn w:val="Normal"/>
    <w:next w:val="Normal"/>
    <w:link w:val="TitleChar"/>
    <w:uiPriority w:val="10"/>
    <w:qFormat/>
    <w:rsid w:val="00225A98"/>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225A98"/>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225A98"/>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225A98"/>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225A98"/>
    <w:pPr>
      <w:spacing w:before="160"/>
      <w:jc w:val="center"/>
    </w:pPr>
    <w:rPr>
      <w:i/>
      <w:iCs/>
      <w:color w:val="404040" w:themeColor="text1" w:themeTint="BF"/>
    </w:rPr>
  </w:style>
  <w:style w:type="character" w:customStyle="1" w:styleId="QuoteChar">
    <w:name w:val="Quote Char"/>
    <w:basedOn w:val="DefaultParagraphFont"/>
    <w:link w:val="Quote"/>
    <w:uiPriority w:val="29"/>
    <w:rsid w:val="00225A98"/>
    <w:rPr>
      <w:i/>
      <w:iCs/>
      <w:color w:val="404040" w:themeColor="text1" w:themeTint="BF"/>
    </w:rPr>
  </w:style>
  <w:style w:type="paragraph" w:styleId="ListParagraph">
    <w:name w:val="List Paragraph"/>
    <w:basedOn w:val="Normal"/>
    <w:uiPriority w:val="34"/>
    <w:qFormat/>
    <w:rsid w:val="00225A98"/>
    <w:pPr>
      <w:ind w:left="720"/>
      <w:contextualSpacing/>
    </w:pPr>
  </w:style>
  <w:style w:type="character" w:styleId="IntenseEmphasis">
    <w:name w:val="Intense Emphasis"/>
    <w:basedOn w:val="DefaultParagraphFont"/>
    <w:uiPriority w:val="21"/>
    <w:qFormat/>
    <w:rsid w:val="00225A98"/>
    <w:rPr>
      <w:i/>
      <w:iCs/>
      <w:color w:val="2F5496" w:themeColor="accent1" w:themeShade="BF"/>
    </w:rPr>
  </w:style>
  <w:style w:type="paragraph" w:styleId="IntenseQuote">
    <w:name w:val="Intense Quote"/>
    <w:basedOn w:val="Normal"/>
    <w:next w:val="Normal"/>
    <w:link w:val="IntenseQuoteChar"/>
    <w:uiPriority w:val="30"/>
    <w:qFormat/>
    <w:rsid w:val="00225A9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25A98"/>
    <w:rPr>
      <w:i/>
      <w:iCs/>
      <w:color w:val="2F5496" w:themeColor="accent1" w:themeShade="BF"/>
    </w:rPr>
  </w:style>
  <w:style w:type="character" w:styleId="IntenseReference">
    <w:name w:val="Intense Reference"/>
    <w:basedOn w:val="DefaultParagraphFont"/>
    <w:uiPriority w:val="32"/>
    <w:qFormat/>
    <w:rsid w:val="00225A98"/>
    <w:rPr>
      <w:b/>
      <w:bCs/>
      <w:smallCaps/>
      <w:color w:val="2F5496" w:themeColor="accent1" w:themeShade="BF"/>
      <w:spacing w:val="5"/>
    </w:rPr>
  </w:style>
  <w:style w:type="character" w:styleId="Hyperlink">
    <w:name w:val="Hyperlink"/>
    <w:basedOn w:val="DefaultParagraphFont"/>
    <w:uiPriority w:val="99"/>
    <w:unhideWhenUsed/>
    <w:rsid w:val="00AC53BF"/>
    <w:rPr>
      <w:color w:val="0563C1" w:themeColor="hyperlink"/>
      <w:u w:val="single"/>
    </w:rPr>
  </w:style>
  <w:style w:type="character" w:styleId="UnresolvedMention">
    <w:name w:val="Unresolved Mention"/>
    <w:basedOn w:val="DefaultParagraphFont"/>
    <w:uiPriority w:val="99"/>
    <w:semiHidden/>
    <w:unhideWhenUsed/>
    <w:rsid w:val="00AC53BF"/>
    <w:rPr>
      <w:color w:val="605E5C"/>
      <w:shd w:val="clear" w:color="auto" w:fill="E1DFDD"/>
    </w:rPr>
  </w:style>
  <w:style w:type="paragraph" w:styleId="Header">
    <w:name w:val="header"/>
    <w:basedOn w:val="Normal"/>
    <w:link w:val="HeaderChar"/>
    <w:uiPriority w:val="99"/>
    <w:unhideWhenUsed/>
    <w:rsid w:val="00414E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4EB1"/>
  </w:style>
  <w:style w:type="paragraph" w:styleId="Footer">
    <w:name w:val="footer"/>
    <w:basedOn w:val="Normal"/>
    <w:link w:val="FooterChar"/>
    <w:uiPriority w:val="99"/>
    <w:unhideWhenUsed/>
    <w:rsid w:val="00414E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4EB1"/>
  </w:style>
  <w:style w:type="table" w:styleId="TableGrid">
    <w:name w:val="Table Grid"/>
    <w:basedOn w:val="TableNormal"/>
    <w:uiPriority w:val="39"/>
    <w:rsid w:val="00DB1B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1114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ink.springer.com/book/10.1007/978-3-032-07619-9" TargetMode="External"/><Relationship Id="rId18" Type="http://schemas.openxmlformats.org/officeDocument/2006/relationships/hyperlink" Target="ttps://hkiqep.org/" TargetMode="External"/><Relationship Id="rId26" Type="http://schemas.openxmlformats.org/officeDocument/2006/relationships/hyperlink" Target="https://climatepromise.undp.org/sites/default/files/2026-02/NDC%20Insights%209_Final%20Issue_Feb%202.pdf" TargetMode="External"/><Relationship Id="rId39" Type="http://schemas.openxmlformats.org/officeDocument/2006/relationships/footer" Target="footer1.xml"/><Relationship Id="rId21" Type="http://schemas.openxmlformats.org/officeDocument/2006/relationships/hyperlink" Target="https://www.hkgreenfinance.org/dr-ma-jun-elaborates-on-multi-jurisdiction-common-ground-taxonomy-during-cop29/" TargetMode="External"/><Relationship Id="rId34" Type="http://schemas.openxmlformats.org/officeDocument/2006/relationships/hyperlink" Target="https://www.nrdc.org/bio/isabelle-elizondo/green-bank-coming-country-near-you"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hkgreenfinance.org/dr-ma-jun-elaborates-on-multi-jurisdiction-common-ground-taxonomy-during-cop29/" TargetMode="External"/><Relationship Id="rId20" Type="http://schemas.openxmlformats.org/officeDocument/2006/relationships/hyperlink" Target="https://www.google.com/search?client=firefox-b-d&amp;q=New+Collective+Quantified+Goal&amp;mstk=AUtExfD4FnGwRBd6hLX1S47aiq1mg9BEMUMk3IiLNBCsEEdCx0hyw2aWSKfszUNbPKIsllEGbdZLEjSG9F2i6bghxRgNaX2h2hS4v3UEWQdGvrZxR5ktRdtM-q0VllZnak_IVoGp8cWmu5zbW6P342RQI5wexW6B-q7gx--2g6uPXhXQ_5g&amp;csui=3&amp;ved=2ahUKEwjPv7LY7ciSAxUym68BHepgJakQgK4QegQIARAD" TargetMode="External"/><Relationship Id="rId29" Type="http://schemas.openxmlformats.org/officeDocument/2006/relationships/hyperlink" Target="https://ccsi.columbia.edu/content/lowering-cost-of-capital-climate-sdgs-emdes"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heasset.com/article-esg/49485/rethinking-finance-to-create-global-green-bank" TargetMode="External"/><Relationship Id="rId24" Type="http://schemas.openxmlformats.org/officeDocument/2006/relationships/hyperlink" Target="https://www.lse.ac.uk/granthaminstitute/ihleg/" TargetMode="External"/><Relationship Id="rId32" Type="http://schemas.openxmlformats.org/officeDocument/2006/relationships/hyperlink" Target="https://www.greenclimate.fund/about" TargetMode="External"/><Relationship Id="rId37" Type="http://schemas.openxmlformats.org/officeDocument/2006/relationships/hyperlink" Target="https://members.tuac.org/fr/public/e-docs/00/00/0E/43/document_news.phtml"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linkedin.com/feed/update/urn:li:activity:7422264156126351361/" TargetMode="External"/><Relationship Id="rId23" Type="http://schemas.openxmlformats.org/officeDocument/2006/relationships/hyperlink" Target="https://www.lse.ac.uk/granthaminstitute/wp-content/uploads/2022/11/IHLEG-Finance-for-Climate-Action-1.pdf" TargetMode="External"/><Relationship Id="rId28" Type="http://schemas.openxmlformats.org/officeDocument/2006/relationships/hyperlink" Target="https://www.unep.org/resources/emissions-gap-report-2025" TargetMode="External"/><Relationship Id="rId36" Type="http://schemas.openxmlformats.org/officeDocument/2006/relationships/hyperlink" Target="https://www.oecd.org/content/dam/oecd/en/publications/reports/2015/02/mapping-channels-to-mobilise-institutional-investment-in-sustainable-energy_g1g4abdc/9789264224582-en.pdf" TargetMode="External"/><Relationship Id="rId10" Type="http://schemas.openxmlformats.org/officeDocument/2006/relationships/hyperlink" Target="https://www.policycenter.ma/publications/world-needs-green-bank" TargetMode="External"/><Relationship Id="rId19" Type="http://schemas.openxmlformats.org/officeDocument/2006/relationships/hyperlink" Target="https://www.asecg.com" TargetMode="External"/><Relationship Id="rId31" Type="http://schemas.openxmlformats.org/officeDocument/2006/relationships/hyperlink" Target="https://www.bloomberg.com/news/articles/2023-09-07/the-world-s-biggest-green-bank-is-electrifying-australia" TargetMode="External"/><Relationship Id="rId4" Type="http://schemas.openxmlformats.org/officeDocument/2006/relationships/settings" Target="settings.xml"/><Relationship Id="rId9" Type="http://schemas.openxmlformats.org/officeDocument/2006/relationships/hyperlink" Target="https://www.globalissues.org/news/2023/02/15/33065" TargetMode="External"/><Relationship Id="rId14" Type="http://schemas.openxmlformats.org/officeDocument/2006/relationships/hyperlink" Target="https://d.docs.live.net/2956e88dc69a30c6/Documents/CityU/1.%09https:/johnure.net/2025/10/24/critical-review-of-the-tony-blair-institute-tbi-climate-paradox-report/" TargetMode="External"/><Relationship Id="rId22" Type="http://schemas.openxmlformats.org/officeDocument/2006/relationships/hyperlink" Target="https://www.climatepolicyinitiative.org/wp-content/uploads/2000/06/compressed_Global-Landscape-of-Climate-Finance-2025.pdf" TargetMode="External"/><Relationship Id="rId27" Type="http://schemas.openxmlformats.org/officeDocument/2006/relationships/hyperlink" Target="https://unfccc.int/process/the-paris-agreement/long-term-strategies" TargetMode="External"/><Relationship Id="rId30" Type="http://schemas.openxmlformats.org/officeDocument/2006/relationships/hyperlink" Target="https://www.hkgreenfinance.org/dr-ma-jun-elaborates-on-multi-jurisdiction-common-ground-taxonomy-during-cop29/" TargetMode="External"/><Relationship Id="rId35" Type="http://schemas.openxmlformats.org/officeDocument/2006/relationships/hyperlink" Target="https://www.oecd.org/content/dam/oecd/en/publications/reports/2016/05/green-investment-banks_g1g5c0bd/9789264245129-en.pdf" TargetMode="External"/><Relationship Id="rId8" Type="http://schemas.openxmlformats.org/officeDocument/2006/relationships/hyperlink" Target="https://www.project-syndicate.org/commentary/world-carbon-bank-for-developing-countries-by-kenneth-rogoff-2019-07" TargetMode="External"/><Relationship Id="rId3" Type="http://schemas.openxmlformats.org/officeDocument/2006/relationships/styles" Target="styles.xml"/><Relationship Id="rId12" Type="http://schemas.openxmlformats.org/officeDocument/2006/relationships/hyperlink" Target="https://www.bridgetown-initiative.org/bridgetown-initiative-3-0/" TargetMode="External"/><Relationship Id="rId17" Type="http://schemas.openxmlformats.org/officeDocument/2006/relationships/hyperlink" Target="https://www.casi.net/academy" TargetMode="External"/><Relationship Id="rId25" Type="http://schemas.openxmlformats.org/officeDocument/2006/relationships/hyperlink" Target="https://www.weforum.org/press/2025/11/world-economic-forum-unveils-roadmap-to-unlock-private-climate-finance-in-emerging-markets-and-developing-economies/" TargetMode="External"/><Relationship Id="rId33" Type="http://schemas.openxmlformats.org/officeDocument/2006/relationships/hyperlink" Target="https://www.greenclimate.fund/sites/default/files/document/strategic-plan-gcf-2024-2027.pdf" TargetMode="External"/><Relationship Id="rId38" Type="http://schemas.openxmlformats.org/officeDocument/2006/relationships/hyperlink" Target="https://www.oecd.org/content/dam/oecd/en/publications/reports/2013/10/institutional-investors-and-green-infrastructure-investments_g17a2390/5k3xr8k6jb0n-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B603D7-08E7-445C-8752-6E76FCBA1E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2842</Words>
  <Characters>16202</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Ure</dc:creator>
  <cp:keywords/>
  <dc:description/>
  <cp:lastModifiedBy>John Ure</cp:lastModifiedBy>
  <cp:revision>2</cp:revision>
  <cp:lastPrinted>2026-02-08T03:26:00Z</cp:lastPrinted>
  <dcterms:created xsi:type="dcterms:W3CDTF">2026-02-13T10:42:00Z</dcterms:created>
  <dcterms:modified xsi:type="dcterms:W3CDTF">2026-02-13T10:42:00Z</dcterms:modified>
</cp:coreProperties>
</file>